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D3" w:rsidRDefault="008821D3">
      <w:pPr>
        <w:spacing w:before="7" w:line="280" w:lineRule="exact"/>
        <w:rPr>
          <w:sz w:val="28"/>
          <w:szCs w:val="28"/>
        </w:rPr>
      </w:pPr>
      <w:bookmarkStart w:id="0" w:name="_GoBack"/>
      <w:bookmarkEnd w:id="0"/>
    </w:p>
    <w:p w:rsidR="007B6914" w:rsidRDefault="00602BC9" w:rsidP="005F78B6">
      <w:pPr>
        <w:tabs>
          <w:tab w:val="left" w:pos="7264"/>
        </w:tabs>
        <w:spacing w:line="200" w:lineRule="exact"/>
        <w:rPr>
          <w:sz w:val="20"/>
          <w:szCs w:val="20"/>
        </w:rPr>
      </w:pPr>
      <w:r>
        <w:rPr>
          <w:lang w:val="el-GR"/>
        </w:rPr>
        <w:t xml:space="preserve"> Δ4.1.ΕΝΤΥΠΟ …..</w:t>
      </w:r>
    </w:p>
    <w:p w:rsidR="007B6914" w:rsidRDefault="007B6914" w:rsidP="005F78B6">
      <w:pPr>
        <w:tabs>
          <w:tab w:val="left" w:pos="7264"/>
        </w:tabs>
        <w:spacing w:line="200" w:lineRule="exact"/>
        <w:rPr>
          <w:sz w:val="20"/>
          <w:szCs w:val="20"/>
        </w:rPr>
      </w:pPr>
    </w:p>
    <w:p w:rsidR="007B6914" w:rsidRDefault="007B6914" w:rsidP="005F78B6">
      <w:pPr>
        <w:tabs>
          <w:tab w:val="left" w:pos="7264"/>
        </w:tabs>
        <w:spacing w:line="200" w:lineRule="exact"/>
        <w:rPr>
          <w:sz w:val="20"/>
          <w:szCs w:val="20"/>
        </w:rPr>
      </w:pPr>
    </w:p>
    <w:tbl>
      <w:tblPr>
        <w:tblStyle w:val="1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59"/>
        <w:gridCol w:w="1416"/>
        <w:gridCol w:w="1418"/>
        <w:gridCol w:w="1134"/>
        <w:gridCol w:w="1275"/>
        <w:gridCol w:w="1701"/>
      </w:tblGrid>
      <w:tr w:rsidR="005434FC" w:rsidRPr="005434FC" w:rsidTr="00AB1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6"/>
          </w:tcPr>
          <w:p w:rsidR="005434FC" w:rsidRDefault="005434FC" w:rsidP="005434FC">
            <w:pPr>
              <w:pStyle w:val="TableParagraph"/>
              <w:spacing w:line="341" w:lineRule="exact"/>
              <w:ind w:left="2"/>
              <w:jc w:val="center"/>
              <w:rPr>
                <w:rFonts w:ascii="Calibri" w:eastAsia="Calibri" w:hAnsi="Calibri" w:cs="Calibri"/>
                <w:b w:val="0"/>
                <w:bCs w:val="0"/>
                <w:spacing w:val="-3"/>
                <w:sz w:val="28"/>
                <w:szCs w:val="28"/>
                <w:lang w:val="el-GR"/>
              </w:rPr>
            </w:pPr>
            <w:r w:rsidRPr="008B00CF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Έ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λ</w:t>
            </w:r>
            <w:r w:rsidRPr="008B00CF">
              <w:rPr>
                <w:rFonts w:ascii="Calibri" w:eastAsia="Calibri" w:hAnsi="Calibri" w:cs="Calibri"/>
                <w:spacing w:val="1"/>
                <w:sz w:val="28"/>
                <w:szCs w:val="28"/>
                <w:lang w:val="el-GR"/>
              </w:rPr>
              <w:t>ε</w:t>
            </w:r>
            <w:r w:rsidRPr="008B00CF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>γ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χ</w:t>
            </w:r>
            <w:r w:rsidRPr="008B00CF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>ο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ς π</w:t>
            </w:r>
            <w:r w:rsidRPr="008B00CF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>λ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ηρό</w:t>
            </w:r>
            <w:r w:rsidRPr="008B00CF">
              <w:rPr>
                <w:rFonts w:ascii="Calibri" w:eastAsia="Calibri" w:hAnsi="Calibri" w:cs="Calibri"/>
                <w:spacing w:val="-3"/>
                <w:sz w:val="28"/>
                <w:szCs w:val="28"/>
                <w:lang w:val="el-GR"/>
              </w:rPr>
              <w:t>τ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ητας</w:t>
            </w:r>
            <w:r w:rsidRPr="008B00CF">
              <w:rPr>
                <w:rFonts w:ascii="Calibri" w:eastAsia="Calibri" w:hAnsi="Calibri" w:cs="Calibri"/>
                <w:spacing w:val="-3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  <w:lang w:val="el-GR"/>
              </w:rPr>
              <w:t xml:space="preserve">Φακέλου </w:t>
            </w:r>
            <w:r w:rsidRPr="008C7CCF">
              <w:rPr>
                <w:rFonts w:ascii="Calibri" w:eastAsia="Calibri" w:hAnsi="Calibri" w:cs="Calibri"/>
                <w:bCs w:val="0"/>
                <w:spacing w:val="-3"/>
                <w:sz w:val="28"/>
                <w:szCs w:val="28"/>
                <w:lang w:val="el-GR"/>
              </w:rPr>
              <w:t>Πρότασης Ακαδημαϊκής Πιστοποίησης</w:t>
            </w:r>
            <w:r>
              <w:rPr>
                <w:rFonts w:ascii="Calibri" w:eastAsia="Calibri" w:hAnsi="Calibri" w:cs="Calibri"/>
                <w:b w:val="0"/>
                <w:bCs w:val="0"/>
                <w:spacing w:val="-3"/>
                <w:sz w:val="28"/>
                <w:szCs w:val="28"/>
                <w:lang w:val="el-GR"/>
              </w:rPr>
              <w:t xml:space="preserve"> </w:t>
            </w:r>
          </w:p>
          <w:p w:rsidR="005434FC" w:rsidRPr="005434FC" w:rsidRDefault="005434FC" w:rsidP="005434FC">
            <w:pPr>
              <w:jc w:val="center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  <w:r w:rsidRPr="008C7CCF">
              <w:rPr>
                <w:rFonts w:ascii="Calibri" w:eastAsia="Calibri" w:hAnsi="Calibri" w:cs="Calibri"/>
                <w:bCs w:val="0"/>
                <w:spacing w:val="-3"/>
                <w:sz w:val="28"/>
                <w:szCs w:val="28"/>
                <w:lang w:val="el-GR"/>
              </w:rPr>
              <w:t xml:space="preserve">του </w:t>
            </w:r>
            <w:r w:rsidRPr="008C7C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ΠΠΣ</w:t>
            </w:r>
            <w:r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l-GR"/>
              </w:rPr>
              <w:t xml:space="preserve">  </w:t>
            </w:r>
            <w:r w:rsidRPr="008C7CCF">
              <w:rPr>
                <w:rFonts w:ascii="Calibri" w:eastAsia="Calibri" w:hAnsi="Calibri" w:cs="Calibri"/>
                <w:bCs w:val="0"/>
                <w:sz w:val="28"/>
                <w:szCs w:val="28"/>
                <w:lang w:val="el-GR"/>
              </w:rPr>
              <w:t>τ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ου</w:t>
            </w:r>
            <w:r w:rsidRPr="008B00CF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 xml:space="preserve"> 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Τμ</w:t>
            </w:r>
            <w:r w:rsidRPr="008B00CF">
              <w:rPr>
                <w:rFonts w:ascii="Calibri" w:eastAsia="Calibri" w:hAnsi="Calibri" w:cs="Calibri"/>
                <w:spacing w:val="1"/>
                <w:sz w:val="28"/>
                <w:szCs w:val="28"/>
                <w:lang w:val="el-GR"/>
              </w:rPr>
              <w:t>ή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μ</w:t>
            </w:r>
            <w:r w:rsidRPr="008B00CF">
              <w:rPr>
                <w:rFonts w:ascii="Calibri" w:eastAsia="Calibri" w:hAnsi="Calibri" w:cs="Calibri"/>
                <w:spacing w:val="-3"/>
                <w:sz w:val="28"/>
                <w:szCs w:val="28"/>
                <w:lang w:val="el-GR"/>
              </w:rPr>
              <w:t>α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τ</w:t>
            </w:r>
            <w:r w:rsidRPr="008B00CF">
              <w:rPr>
                <w:rFonts w:ascii="Calibri" w:eastAsia="Calibri" w:hAnsi="Calibri" w:cs="Calibri"/>
                <w:spacing w:val="-3"/>
                <w:sz w:val="28"/>
                <w:szCs w:val="28"/>
                <w:lang w:val="el-GR"/>
              </w:rPr>
              <w:t>ο</w:t>
            </w:r>
            <w:r w:rsidRPr="008B00CF">
              <w:rPr>
                <w:rFonts w:ascii="Calibri" w:eastAsia="Calibri" w:hAnsi="Calibri" w:cs="Calibri"/>
                <w:spacing w:val="1"/>
                <w:sz w:val="28"/>
                <w:szCs w:val="28"/>
                <w:lang w:val="el-GR"/>
              </w:rPr>
              <w:t>ς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:</w:t>
            </w:r>
            <w:r w:rsidRPr="008B00CF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 xml:space="preserve"> </w:t>
            </w:r>
            <w:r w:rsidRPr="008B00CF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………………………………………………………………………………..</w:t>
            </w:r>
          </w:p>
        </w:tc>
      </w:tr>
      <w:tr w:rsidR="005434FC" w:rsidRPr="005434FC" w:rsidTr="0044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6"/>
          </w:tcPr>
          <w:p w:rsidR="005434FC" w:rsidRPr="008B00CF" w:rsidRDefault="005434FC" w:rsidP="005434FC">
            <w:pPr>
              <w:pStyle w:val="TableParagraph"/>
              <w:spacing w:line="341" w:lineRule="exact"/>
              <w:ind w:left="2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</w:pPr>
          </w:p>
        </w:tc>
      </w:tr>
      <w:tr w:rsidR="006543A1" w:rsidRPr="00EA32F2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6543A1" w:rsidRDefault="006543A1" w:rsidP="005434F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 w:val="restart"/>
          </w:tcPr>
          <w:p w:rsidR="006543A1" w:rsidRPr="005434FC" w:rsidRDefault="006543A1" w:rsidP="006543A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>Έλεγχος από ΤΜΗΜΑ</w:t>
            </w:r>
            <w:r w:rsidRPr="005434FC" w:rsidDel="006543A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443DFD">
              <w:rPr>
                <w:rStyle w:val="aa"/>
                <w:rFonts w:ascii="Calibri" w:eastAsia="Calibri" w:hAnsi="Calibri" w:cs="Calibri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418" w:type="dxa"/>
          </w:tcPr>
          <w:p w:rsidR="006543A1" w:rsidRDefault="006543A1" w:rsidP="005434FC">
            <w:pPr>
              <w:pStyle w:val="TableParagraph"/>
              <w:ind w:left="1"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</w:p>
          <w:p w:rsidR="006543A1" w:rsidRPr="005434FC" w:rsidRDefault="006543A1" w:rsidP="005434FC">
            <w:pPr>
              <w:pStyle w:val="TableParagraph"/>
              <w:ind w:left="1"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 xml:space="preserve">Πλήρης συμμόρφωση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543A1" w:rsidRDefault="006543A1" w:rsidP="005434FC">
            <w:pPr>
              <w:pStyle w:val="TableParagraph"/>
              <w:ind w:right="139"/>
              <w:jc w:val="center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</w:p>
          <w:p w:rsidR="006543A1" w:rsidRPr="005434FC" w:rsidRDefault="006543A1" w:rsidP="00B633E3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Ικανοποιη</w:t>
            </w:r>
            <w:r w:rsidR="00B633E3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τική συμμόρ</w:t>
            </w:r>
            <w:r w:rsidR="00443DFD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φωση</w:t>
            </w:r>
          </w:p>
        </w:tc>
        <w:tc>
          <w:tcPr>
            <w:tcW w:w="1275" w:type="dxa"/>
          </w:tcPr>
          <w:p w:rsidR="00B633E3" w:rsidRDefault="00B633E3" w:rsidP="005434FC">
            <w:pPr>
              <w:pStyle w:val="TableParagraph"/>
              <w:ind w:left="1"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</w:p>
          <w:p w:rsidR="006543A1" w:rsidRPr="005434FC" w:rsidRDefault="006543A1" w:rsidP="005434FC">
            <w:pPr>
              <w:pStyle w:val="TableParagraph"/>
              <w:ind w:left="1"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Μερική συμμόρφωση</w:t>
            </w:r>
          </w:p>
          <w:p w:rsidR="006543A1" w:rsidRPr="005434FC" w:rsidRDefault="006543A1" w:rsidP="005434FC">
            <w:pPr>
              <w:pStyle w:val="TableParagraph"/>
              <w:ind w:left="1"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543A1" w:rsidRDefault="006543A1" w:rsidP="005434FC">
            <w:pPr>
              <w:jc w:val="center"/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</w:pPr>
          </w:p>
          <w:p w:rsidR="006543A1" w:rsidRPr="005434FC" w:rsidRDefault="006543A1" w:rsidP="005434FC">
            <w:pPr>
              <w:jc w:val="center"/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 xml:space="preserve">Μη συμμόρφωση </w:t>
            </w:r>
          </w:p>
        </w:tc>
      </w:tr>
      <w:tr w:rsidR="006543A1" w:rsidRPr="00EA32F2" w:rsidTr="0044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6543A1" w:rsidRDefault="006543A1" w:rsidP="005434F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/>
          </w:tcPr>
          <w:p w:rsidR="006543A1" w:rsidRPr="006543A1" w:rsidRDefault="006543A1" w:rsidP="005434F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4"/>
          </w:tcPr>
          <w:p w:rsidR="006543A1" w:rsidRDefault="006543A1" w:rsidP="005434FC">
            <w:pPr>
              <w:jc w:val="center"/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 xml:space="preserve">ΕΛΕΓΧΟΣ ΑΠΟ ΜΟΔΙΠ </w:t>
            </w:r>
          </w:p>
        </w:tc>
      </w:tr>
      <w:tr w:rsidR="005434FC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5434FC" w:rsidRDefault="005434FC" w:rsidP="005434FC">
            <w:pPr>
              <w:pStyle w:val="TableParagraph"/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</w:pPr>
            <w:r w:rsidRPr="005434FC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Β1. Πρόταση Ακαδημαϊκής Πιστοποίησης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3DFD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A45A70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445AFF" w:rsidRDefault="005434FC" w:rsidP="005434FC">
            <w:pPr>
              <w:pStyle w:val="TableParagraph"/>
              <w:numPr>
                <w:ilvl w:val="0"/>
                <w:numId w:val="8"/>
              </w:numPr>
              <w:rPr>
                <w:color w:val="548DD4" w:themeColor="text2" w:themeTint="99"/>
                <w:lang w:val="el-GR"/>
              </w:rPr>
            </w:pPr>
            <w:r w:rsidRPr="00445AFF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Πολιτική Ποιότητας Ακαδημαϊκού Τμήματος</w:t>
            </w:r>
            <w:r w:rsidRPr="00445AFF">
              <w:rPr>
                <w:color w:val="548DD4" w:themeColor="text2" w:themeTint="99"/>
                <w:lang w:val="el-G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A45A70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FA2FFE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Κείμενο Πολιτικής Ποιότητας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Στοχοθεσία</w:t>
            </w: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Ποιότητας  για το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FA2FFE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Τρόποι επικοινώνησης της Πολιτικής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5434FC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 w:val="0"/>
                <w:color w:val="006FC0"/>
                <w:spacing w:val="-1"/>
                <w:sz w:val="20"/>
                <w:szCs w:val="20"/>
                <w:lang w:val="el-GR"/>
              </w:rPr>
            </w:pPr>
            <w:r w:rsidRPr="00FA2FFE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Σχεδιασμός και Έγκριση του ΠΠΣ</w:t>
            </w:r>
            <w:r w:rsidRPr="00FA2FFE">
              <w:rPr>
                <w:rFonts w:ascii="Calibri" w:eastAsia="Calibri" w:hAnsi="Calibri" w:cs="Calibri"/>
                <w:b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στο σχετικό θεσμικό πλαίσιο και την επίσημη διαδικασία έγκρισης του προγράμματος από το Ίδρυμα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Η ακαδημαϊκή φυσιογνωμία (ιστορία, επιστημονικό πεδίο, σκοπός, διδακτικό προσωπικό, προοπτικές) και ο προσανατολισμός του ΠΠΣ (εκπαιδευτικός, επιστημονικός, επαγγελματικός) ελήφθησαν υπόψη από την ακαδημαϊκή μονάδα κατά τη φάση του σχεδιασμού;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στη στρατηγική του ΠΠΣ και στο πως αυτή συνδέεται με τη στρατηγική του Ιδρύματος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6619EA" w:rsidTr="005434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Με ποιο τρόπο ζητήθηκε η γνώμη αποφοίτων, συναφών επιστημονικών οργανώσεων και εργοδοτών που δραστηριοποιούνται σε σχετικούς κλάδους, αναφορικά με το βαθμό επίτευξης των μαθησιακών αποτελεσμάτων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 w:val="0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</w:tbl>
    <w:p w:rsidR="004A04C4" w:rsidRPr="001669CC" w:rsidRDefault="004A04C4">
      <w:pPr>
        <w:rPr>
          <w:lang w:val="el-GR"/>
        </w:rPr>
      </w:pPr>
    </w:p>
    <w:tbl>
      <w:tblPr>
        <w:tblStyle w:val="1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59"/>
        <w:gridCol w:w="1416"/>
        <w:gridCol w:w="1418"/>
        <w:gridCol w:w="1134"/>
        <w:gridCol w:w="1275"/>
        <w:gridCol w:w="1701"/>
      </w:tblGrid>
      <w:tr w:rsidR="00B633E3" w:rsidRPr="00443DFD" w:rsidTr="00543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B633E3" w:rsidRPr="00B633E3" w:rsidRDefault="00B633E3" w:rsidP="00B633E3">
            <w:pPr>
              <w:ind w:left="720"/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 w:val="restart"/>
          </w:tcPr>
          <w:p w:rsidR="00B633E3" w:rsidRPr="004A04C4" w:rsidRDefault="00B633E3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 w:val="0"/>
                <w:bCs w:val="0"/>
                <w:color w:val="006FC0"/>
                <w:sz w:val="20"/>
                <w:szCs w:val="20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  <w:t>Έλεγχος από ΤΜΗΜΑ</w:t>
            </w:r>
          </w:p>
        </w:tc>
        <w:tc>
          <w:tcPr>
            <w:tcW w:w="1418" w:type="dxa"/>
          </w:tcPr>
          <w:p w:rsidR="00B633E3" w:rsidRPr="004A04C4" w:rsidRDefault="00B633E3" w:rsidP="00B633E3">
            <w:pPr>
              <w:pStyle w:val="TableParagraph"/>
              <w:ind w:left="1"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  <w:t>Πλήρης συμμόρφωση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B633E3" w:rsidRPr="004A04C4" w:rsidRDefault="00B633E3" w:rsidP="00B633E3">
            <w:pPr>
              <w:jc w:val="center"/>
              <w:rPr>
                <w:b w:val="0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Ικανοποιη-τική συμμόρ-φωση</w:t>
            </w:r>
          </w:p>
        </w:tc>
        <w:tc>
          <w:tcPr>
            <w:tcW w:w="1275" w:type="dxa"/>
          </w:tcPr>
          <w:p w:rsidR="00B633E3" w:rsidRPr="004A04C4" w:rsidRDefault="00B633E3" w:rsidP="00B633E3">
            <w:pPr>
              <w:pStyle w:val="TableParagraph"/>
              <w:ind w:left="1"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Μερική συμμόρφωση</w:t>
            </w:r>
          </w:p>
          <w:p w:rsidR="00B633E3" w:rsidRPr="004A04C4" w:rsidRDefault="00B633E3" w:rsidP="00543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B633E3" w:rsidRPr="004A04C4" w:rsidRDefault="00B633E3" w:rsidP="005434FC">
            <w:pPr>
              <w:rPr>
                <w:b w:val="0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Μη συμμόρφωση</w:t>
            </w:r>
          </w:p>
        </w:tc>
      </w:tr>
      <w:tr w:rsidR="00B633E3" w:rsidRPr="00443DFD" w:rsidTr="0087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B633E3" w:rsidRPr="00B633E3" w:rsidRDefault="00B633E3" w:rsidP="00B633E3">
            <w:pPr>
              <w:ind w:left="720"/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/>
          </w:tcPr>
          <w:p w:rsidR="00B633E3" w:rsidRPr="00FA2FFE" w:rsidRDefault="00B633E3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4"/>
          </w:tcPr>
          <w:p w:rsidR="00B633E3" w:rsidRPr="00FA2FFE" w:rsidRDefault="00B633E3" w:rsidP="00B633E3">
            <w:pPr>
              <w:jc w:val="center"/>
              <w:rPr>
                <w:b w:val="0"/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ΕΛΕΓΧΟΣ ΑΠΟ ΜΟΔΙΠ</w:t>
            </w:r>
          </w:p>
        </w:tc>
      </w:tr>
      <w:tr w:rsidR="00443DF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43DFD" w:rsidRPr="00A1750D" w:rsidRDefault="00443DF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Ποιες είναι οι πηγές που χρησιμοποιούνται, ώστε να πραγματοποιείται η ενσωμάτωση των νέων γνώσεων στο ΠΠΣ;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43DFD" w:rsidRPr="00FA2FFE" w:rsidRDefault="00443DFD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43DFD" w:rsidRPr="00FA2FFE" w:rsidRDefault="00443DFD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43DFD" w:rsidRPr="00FA2FFE" w:rsidRDefault="00443DFD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43DFD" w:rsidRPr="00FA2FFE" w:rsidRDefault="00443DFD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43DFD" w:rsidRPr="00FA2FFE" w:rsidRDefault="00443DFD" w:rsidP="005434FC">
            <w:pPr>
              <w:rPr>
                <w:b w:val="0"/>
                <w:lang w:val="el-GR"/>
              </w:rPr>
            </w:pPr>
          </w:p>
        </w:tc>
      </w:tr>
      <w:tr w:rsidR="005434FC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Συγκριτική αξιολόγηση με άλλα ΠΠΣ ΑΕΙ του εσωτερικού/ εξωτερικού;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στον τρόπο με τον οποίο η δομή του ΠΠΣ διασφαλίζει την ομαλή μετάβαση των φοιτητών στα διάφορα στάδια σπουδών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στο εάν η ύλη των μαθημάτων είναι ορθολογικά κατανεμημένη και βρίσκεται σε συμφωνία με όσα προβλέπονται από το σύστημα ECTS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  εάν παρέχεται στους φοιτητές η δυνατότητα εργασιακής εμπειρίας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στον τρόπο, με τον οποίο πραγματοποιείται η διασύνδεση της διδασκαλίας με την έρευνα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0D48BD" w:rsidRDefault="005434FC" w:rsidP="005434FC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6FC0"/>
                <w:spacing w:val="-1"/>
                <w:sz w:val="20"/>
                <w:szCs w:val="20"/>
                <w:lang w:val="el-GR"/>
              </w:rPr>
            </w:pPr>
            <w:r w:rsidRPr="000D48BD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Φοιτητοκεντρική μάθηση, διδασκαλία και αξιολόγηση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Oι καθηγητές είναι γνώστες του συστήματος και των μεθόδων εξετάσεων και υποστηρίζονται για την ανάπτυξη των δεξιοτήτων τους σε αυτό τον τομέα;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Τα κριτήρια και η μέθοδος αξιολόγησης δημοσιεύονται εκ των προτέρων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Η αξιολόγηση των φοιτητών αποτυπώνει το βαθμό επίτευξης των αναμενόμενων μαθησιακών αποτελεσμάτων;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2775BB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Στους φοιτητές παρέχονται πληροφορίες, οι οποίες συνοδεύονται -εάν είναι απαραίτητο- από συμβουλές σχετικά με τη μαθησιακή διαδικασία;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2775BB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Η αξιολόγηση των φοιτητών διεξάγεται από περισσότερους του ενός εξεταστές, όπου αυτό είναι δυνατό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2775BB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 κανονισμός για την αξιολόγηση φοιτητών αφήνει συγκεκριμένα περιθώρια επιείκειας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2775BB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Η αξιολόγηση των φοιτητών έχει συνοχή, εφαρμόζεται δίκαια σε όλους τους φοιτητές και διεξάγεται σύμφωνα με τις διαδικασίες που έχουν ορισθεί;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2775BB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 w:val="0"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</w:tbl>
    <w:p w:rsidR="004A04C4" w:rsidRPr="001669CC" w:rsidRDefault="004A04C4">
      <w:pPr>
        <w:rPr>
          <w:lang w:val="el-GR"/>
        </w:rPr>
      </w:pPr>
    </w:p>
    <w:tbl>
      <w:tblPr>
        <w:tblStyle w:val="1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59"/>
        <w:gridCol w:w="1416"/>
        <w:gridCol w:w="1418"/>
        <w:gridCol w:w="1134"/>
        <w:gridCol w:w="1275"/>
        <w:gridCol w:w="1701"/>
      </w:tblGrid>
      <w:tr w:rsidR="00B633E3" w:rsidRPr="00443DFD" w:rsidTr="00543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B633E3" w:rsidRPr="00FA2FFE" w:rsidRDefault="00B633E3" w:rsidP="004A04C4">
            <w:pPr>
              <w:pStyle w:val="a3"/>
              <w:tabs>
                <w:tab w:val="left" w:pos="1364"/>
              </w:tabs>
              <w:spacing w:before="2"/>
              <w:ind w:left="720" w:right="243" w:firstLine="0"/>
              <w:rPr>
                <w:b w:val="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 w:val="restart"/>
          </w:tcPr>
          <w:p w:rsidR="00B633E3" w:rsidRPr="004A04C4" w:rsidRDefault="00B633E3" w:rsidP="00B633E3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 w:val="0"/>
                <w:bCs w:val="0"/>
                <w:color w:val="006FC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  <w:t>Έλεγχος από ΤΜΗΜΑ</w:t>
            </w:r>
          </w:p>
        </w:tc>
        <w:tc>
          <w:tcPr>
            <w:tcW w:w="1418" w:type="dxa"/>
          </w:tcPr>
          <w:p w:rsidR="00B633E3" w:rsidRPr="004A04C4" w:rsidRDefault="00B633E3" w:rsidP="00B633E3">
            <w:pPr>
              <w:pStyle w:val="TableParagraph"/>
              <w:ind w:left="1"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  <w:t>Πλήρης συμμόρφωση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B633E3" w:rsidRPr="004A04C4" w:rsidRDefault="00B633E3" w:rsidP="00B633E3">
            <w:pPr>
              <w:ind w:left="1" w:right="7"/>
              <w:jc w:val="center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Ικανοποιη-τική συμμόρ-φωση</w:t>
            </w:r>
          </w:p>
        </w:tc>
        <w:tc>
          <w:tcPr>
            <w:tcW w:w="1275" w:type="dxa"/>
          </w:tcPr>
          <w:p w:rsidR="00B633E3" w:rsidRPr="004A04C4" w:rsidRDefault="00B633E3" w:rsidP="00B633E3">
            <w:pPr>
              <w:pStyle w:val="TableParagraph"/>
              <w:ind w:left="1"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Μερική συμμόρφωση</w:t>
            </w:r>
          </w:p>
          <w:p w:rsidR="00B633E3" w:rsidRPr="004A04C4" w:rsidRDefault="00B633E3" w:rsidP="00B633E3">
            <w:pPr>
              <w:ind w:left="1"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B633E3" w:rsidRPr="004A04C4" w:rsidRDefault="00B633E3" w:rsidP="00B633E3">
            <w:pPr>
              <w:ind w:left="1" w:right="7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Μη συμμόρφωση</w:t>
            </w:r>
          </w:p>
        </w:tc>
      </w:tr>
      <w:tr w:rsidR="00B633E3" w:rsidRPr="00443DFD" w:rsidTr="00C9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B633E3" w:rsidRPr="00FA2FFE" w:rsidRDefault="00B633E3" w:rsidP="004A04C4">
            <w:pPr>
              <w:pStyle w:val="a3"/>
              <w:tabs>
                <w:tab w:val="left" w:pos="1364"/>
              </w:tabs>
              <w:spacing w:before="2"/>
              <w:ind w:left="720" w:right="243" w:firstLine="0"/>
              <w:rPr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/>
          </w:tcPr>
          <w:p w:rsidR="00B633E3" w:rsidRPr="002775BB" w:rsidRDefault="00B633E3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4"/>
          </w:tcPr>
          <w:p w:rsidR="00B633E3" w:rsidRPr="00465046" w:rsidRDefault="0040195D" w:rsidP="0040195D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ΕΛΕΓΧΟΣ ΑΠΟ ΜΟΔΙΠ</w:t>
            </w:r>
          </w:p>
        </w:tc>
      </w:tr>
      <w:tr w:rsidR="00B633E3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B633E3" w:rsidRPr="00FA2FFE" w:rsidRDefault="00B633E3" w:rsidP="00FA2FFE">
            <w:pPr>
              <w:pStyle w:val="a3"/>
              <w:numPr>
                <w:ilvl w:val="0"/>
                <w:numId w:val="20"/>
              </w:numPr>
              <w:tabs>
                <w:tab w:val="left" w:pos="1364"/>
              </w:tabs>
              <w:spacing w:before="2"/>
              <w:ind w:right="243"/>
              <w:rPr>
                <w:sz w:val="20"/>
                <w:szCs w:val="20"/>
                <w:lang w:val="el-GR"/>
              </w:rPr>
            </w:pP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Ι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>σ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χύει σχετι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κ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ή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 xml:space="preserve"> 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επ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ί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σημη</w:t>
            </w:r>
            <w:r w:rsidRPr="00FA2FFE">
              <w:rPr>
                <w:b w:val="0"/>
                <w:bCs w:val="0"/>
                <w:spacing w:val="2"/>
                <w:sz w:val="20"/>
                <w:szCs w:val="20"/>
                <w:lang w:val="el-GR"/>
              </w:rPr>
              <w:t xml:space="preserve"> </w:t>
            </w:r>
            <w:r w:rsidRPr="00FA2FFE">
              <w:rPr>
                <w:b w:val="0"/>
                <w:bCs w:val="0"/>
                <w:spacing w:val="-4"/>
                <w:sz w:val="20"/>
                <w:szCs w:val="20"/>
                <w:lang w:val="el-GR"/>
              </w:rPr>
              <w:t>δ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>ι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α</w:t>
            </w:r>
            <w:r w:rsidRPr="00FA2FFE">
              <w:rPr>
                <w:b w:val="0"/>
                <w:bCs w:val="0"/>
                <w:spacing w:val="2"/>
                <w:sz w:val="20"/>
                <w:szCs w:val="20"/>
                <w:lang w:val="el-GR"/>
              </w:rPr>
              <w:t>δ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>ι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κ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ασ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ί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α</w:t>
            </w:r>
            <w:r w:rsidRPr="00FA2FFE">
              <w:rPr>
                <w:b w:val="0"/>
                <w:bCs w:val="0"/>
                <w:spacing w:val="1"/>
                <w:sz w:val="20"/>
                <w:szCs w:val="20"/>
                <w:lang w:val="el-GR"/>
              </w:rPr>
              <w:t xml:space="preserve"> 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γ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>ι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α</w:t>
            </w:r>
            <w:r w:rsidRPr="00FA2FFE">
              <w:rPr>
                <w:b w:val="0"/>
                <w:bCs w:val="0"/>
                <w:spacing w:val="1"/>
                <w:sz w:val="20"/>
                <w:szCs w:val="20"/>
                <w:lang w:val="el-GR"/>
              </w:rPr>
              <w:t xml:space="preserve"> 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>φοι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τ</w:t>
            </w:r>
            <w:r w:rsidRPr="00FA2FFE">
              <w:rPr>
                <w:b w:val="0"/>
                <w:bCs w:val="0"/>
                <w:spacing w:val="1"/>
                <w:sz w:val="20"/>
                <w:szCs w:val="20"/>
                <w:lang w:val="el-GR"/>
              </w:rPr>
              <w:t>η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τι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κ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 xml:space="preserve">ές </w:t>
            </w:r>
            <w:r w:rsidRPr="00FA2FFE">
              <w:rPr>
                <w:b w:val="0"/>
                <w:bCs w:val="0"/>
                <w:spacing w:val="1"/>
                <w:sz w:val="20"/>
                <w:szCs w:val="20"/>
                <w:lang w:val="el-GR"/>
              </w:rPr>
              <w:t>ε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νσ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τ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άσεις;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B633E3" w:rsidRPr="002775BB" w:rsidRDefault="00B633E3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:rsidR="00B633E3" w:rsidRPr="00465046" w:rsidRDefault="00B633E3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B633E3" w:rsidRPr="00465046" w:rsidRDefault="00B633E3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B633E3" w:rsidRPr="00465046" w:rsidRDefault="00B633E3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B633E3" w:rsidRPr="00465046" w:rsidRDefault="00B633E3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DC5DC4" w:rsidRDefault="005434FC" w:rsidP="005434FC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6FC0"/>
                <w:spacing w:val="-1"/>
                <w:sz w:val="20"/>
                <w:szCs w:val="20"/>
                <w:lang w:val="el-GR"/>
              </w:rPr>
            </w:pPr>
            <w:r w:rsidRPr="000D48BD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Εισαγωγή φοιτητών, στάδια φοίτησης, αναγνώριση σπουδών και λήψη πτυχίου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στον τρόπο υποστήριξης των νεοεισερχόμενων φοιτητών (ενημερωτικές συναντήσεις/ εκδηλώσεις κ.λπ.)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στον τρόπο παρακολούθησης της προόδου των φοιτητών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Αναφορά, εάν υπάρχουν, σε θεσμοθετημένες υποτροφίες για τους φοιτητές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στους όρους και τις προϋποθέσεις για την κινητικότητα των φοιτητών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πρόσθετη, εάν υπάρχει, οικονομική ενίσχυση των φοιτητών  που συμμετέχουν σε προγράμματα κινητικότητας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στις ενέργειες που αναλαμβάνονται για την ενημέρωση της ακαδημαϊκής κοινότητας σχετικά με τα προγράμματα κινητικότητας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Εφαρμόζεται το σύστημα μεταφοράς πιστωτικών μονάδων (ECTS)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Εκδίδεται το Παράρτημα Διπλώματος (Diploma Supplement) αυτόματα για όλους τους πτυχιούχους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συγκεκριμένες προδιαγραφές ποιότητας, εάν υπάρχουν, για την πτυχιακή/ διπλωματική εργασία, οι οποίες αναφέρονται στον Κανονισμό Σπουδών (αναφερθείτε στο σχετικό άρθρο)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στους τρόπους με τους οποίους το Τμήμα διασφαλίζει τη διαφάνεια στη διαδικασία ανάθεσης και εξέτασης της πτυχιακής/ διπλωματικής εργασίας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τυχόν εκπαίδευση των φοιτητές   στην   ερευνητική   μεθοδολογία   και δεοντολογία και εάν ενθαρρύνεται η συμμετοχή τους σε ερευνητικά έργα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6619EA" w:rsidTr="005434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 θεσμό της πρακτικής άσκησης των φοιτητών, εάν υπάρχει,  εάν αυτή είναι υποχρεωτική/ προαιρετική και με ποιον τρόπο συμβάλλει στην επίτευξη των μαθησιακών αποτελεσμάτων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 w:val="0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</w:tbl>
    <w:p w:rsidR="004A04C4" w:rsidRPr="001669CC" w:rsidRDefault="004A04C4">
      <w:pPr>
        <w:rPr>
          <w:lang w:val="el-GR"/>
        </w:rPr>
      </w:pPr>
    </w:p>
    <w:tbl>
      <w:tblPr>
        <w:tblStyle w:val="1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59"/>
        <w:gridCol w:w="1416"/>
        <w:gridCol w:w="1418"/>
        <w:gridCol w:w="1134"/>
        <w:gridCol w:w="1275"/>
        <w:gridCol w:w="1701"/>
      </w:tblGrid>
      <w:tr w:rsidR="0040195D" w:rsidRPr="00445AFF" w:rsidTr="00543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DC5DC4" w:rsidRDefault="0040195D" w:rsidP="0040195D">
            <w:pPr>
              <w:pStyle w:val="TableParagraph"/>
              <w:rPr>
                <w:rFonts w:ascii="Calibri" w:eastAsia="Calibri" w:hAnsi="Calibri" w:cs="Calibri"/>
                <w:color w:val="006FC0"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 w:val="restart"/>
          </w:tcPr>
          <w:p w:rsidR="0040195D" w:rsidRPr="004A04C4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 w:val="0"/>
                <w:bCs w:val="0"/>
                <w:color w:val="006FC0"/>
                <w:sz w:val="20"/>
                <w:szCs w:val="20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  <w:t>Έλεγχος από ΤΜΗΜΑ</w:t>
            </w:r>
          </w:p>
        </w:tc>
        <w:tc>
          <w:tcPr>
            <w:tcW w:w="1418" w:type="dxa"/>
          </w:tcPr>
          <w:p w:rsidR="0040195D" w:rsidRPr="004A04C4" w:rsidRDefault="0040195D" w:rsidP="0040195D">
            <w:pPr>
              <w:pStyle w:val="TableParagraph"/>
              <w:ind w:left="1"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  <w:t>Πλήρης συμμόρφωση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A04C4" w:rsidRDefault="0040195D" w:rsidP="0040195D">
            <w:pPr>
              <w:ind w:left="1" w:right="7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Ικανοποιη-τική συμμόρ-φωση</w:t>
            </w:r>
          </w:p>
        </w:tc>
        <w:tc>
          <w:tcPr>
            <w:tcW w:w="1275" w:type="dxa"/>
          </w:tcPr>
          <w:p w:rsidR="0040195D" w:rsidRPr="004A04C4" w:rsidRDefault="0040195D" w:rsidP="0040195D">
            <w:pPr>
              <w:pStyle w:val="TableParagraph"/>
              <w:ind w:left="1"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Μερική συμμόρφωση</w:t>
            </w:r>
          </w:p>
          <w:p w:rsidR="0040195D" w:rsidRPr="004A04C4" w:rsidRDefault="0040195D" w:rsidP="0040195D">
            <w:pPr>
              <w:ind w:left="1"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A04C4" w:rsidRDefault="0040195D" w:rsidP="0040195D">
            <w:pPr>
              <w:ind w:left="1" w:right="7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Μη συμμόρφωση</w:t>
            </w:r>
          </w:p>
        </w:tc>
      </w:tr>
      <w:tr w:rsidR="0040195D" w:rsidRPr="00445AFF" w:rsidTr="002E7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rPr>
                <w:rFonts w:ascii="Calibri" w:eastAsia="Calibri" w:hAnsi="Calibri" w:cs="Calibri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4"/>
          </w:tcPr>
          <w:p w:rsidR="0040195D" w:rsidRPr="00465046" w:rsidRDefault="0040195D" w:rsidP="0040195D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ΕΛΕΓΧΟΣ ΑΠΟ ΜΟΔΙΠ</w:t>
            </w:r>
          </w:p>
        </w:tc>
      </w:tr>
      <w:tr w:rsidR="0040195D" w:rsidRPr="00445AFF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  <w:r w:rsidRPr="00B26D8B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Διδακτικό Προσωπικό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57D88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57D88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 μέσο εβδομαδιαίο φόρτο διδακτικού έργου των μελών του ακαδημαϊκού προσωπικού και τη διακύμανση μεταξύ της ελάχιστης και της μέγιστης επιβάρυνσης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57D88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ενδεχόμενη διαδικασία αξιολόγησης των διδασκόντων από τους φοιτητές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57D88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στους τρόπους αξιοποίησης των αποτελεσμάτων αξιολόγησης των διδασκόντων από τους φοιτητές (π.χ. εάν αυτά λαμβάνονται υπόψη στην εξέλιξη των μελών του διδακτικού προσωπικού)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57D88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ενδεχόμενη  ύπαρξη  στρατηγικής  σχετικά  με  την  κινητικότητα  των  μελών  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του Τμήματος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ενδεχόμενη πρόσθετη (από το ΠΠΣ ή/και το Ίδρυμα) οικονομική ενίσχυση των μελών του ακαδημαϊκού προσωπικού, που λαμβάνουν μέρος στα προγράμματα κινητικότητ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ενδεχόμενες  πρακτικές  προσέλκυσης  μελών  ακαδημαϊκού  προσωπικού  υψηλού</w:t>
            </w: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επιπέδου στο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ενδεχόμενη θεσμοθέτηση βραβείων διδασκαλίας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ενδεχόμενη  στρατηγική  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ου Τμήματος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για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ερευνητικές δραστηριότητες σε συγκεκριμένα πεδία επιστημονικού ενδιαφέροντος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  <w:r w:rsidRPr="00B26D8B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Μαθησιακοί πόροι και Φοιτητική στήριξη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Περιγραφή των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μέσ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ων και των πόρων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που διαθέτει το ΠΠΣ για την υποστήριξη της μάθησης και της ακαδημαϊκής δραστηριότητας (ανθρώπινο δυναμικό, υποδομές, υπηρεσίες κ.λπ.) και την προαγωγή της έρευνας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Περιγραφή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το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υ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τρόπο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υ με τον οποίο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γίνεται η διάθεση και η κατανομή των πόρων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443DFD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594F7F" w:rsidRDefault="0040195D" w:rsidP="0040195D">
            <w:pPr>
              <w:pStyle w:val="a3"/>
              <w:tabs>
                <w:tab w:val="left" w:pos="1364"/>
              </w:tabs>
              <w:spacing w:before="2"/>
              <w:ind w:left="720" w:right="243" w:firstLine="0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 w:val="restart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>Έλεγχος από ΤΜΗΜΑ</w:t>
            </w:r>
          </w:p>
        </w:tc>
        <w:tc>
          <w:tcPr>
            <w:tcW w:w="1418" w:type="dxa"/>
          </w:tcPr>
          <w:p w:rsidR="0040195D" w:rsidRPr="0040195D" w:rsidRDefault="0040195D" w:rsidP="0040195D">
            <w:pPr>
              <w:pStyle w:val="TableParagraph"/>
              <w:ind w:left="1"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>Πλήρης συμμόρφωση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0195D" w:rsidRDefault="0040195D" w:rsidP="004A04C4">
            <w:pPr>
              <w:ind w:left="1" w:right="7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Ικανοποιη-τική συμμόρ-φωση</w:t>
            </w:r>
          </w:p>
        </w:tc>
        <w:tc>
          <w:tcPr>
            <w:tcW w:w="1275" w:type="dxa"/>
          </w:tcPr>
          <w:p w:rsidR="0040195D" w:rsidRPr="005434FC" w:rsidRDefault="0040195D" w:rsidP="0040195D">
            <w:pPr>
              <w:pStyle w:val="TableParagraph"/>
              <w:ind w:left="1"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Μερική συμμόρφωση</w:t>
            </w:r>
          </w:p>
          <w:p w:rsidR="0040195D" w:rsidRPr="0040195D" w:rsidRDefault="0040195D" w:rsidP="0040195D">
            <w:pPr>
              <w:ind w:left="1"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0195D" w:rsidRDefault="0040195D" w:rsidP="0040195D">
            <w:pPr>
              <w:ind w:left="1" w:right="7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Μη συμμόρφωση</w:t>
            </w:r>
          </w:p>
        </w:tc>
      </w:tr>
      <w:tr w:rsidR="0040195D" w:rsidRPr="00443DFD" w:rsidTr="0071761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594F7F" w:rsidRDefault="0040195D" w:rsidP="0040195D">
            <w:pPr>
              <w:pStyle w:val="a3"/>
              <w:tabs>
                <w:tab w:val="left" w:pos="1364"/>
              </w:tabs>
              <w:spacing w:before="2"/>
              <w:ind w:left="720" w:right="243" w:firstLine="0"/>
              <w:rPr>
                <w:rFonts w:cs="Calibri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4"/>
          </w:tcPr>
          <w:p w:rsidR="0040195D" w:rsidRPr="00465046" w:rsidRDefault="0040195D" w:rsidP="0040195D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ΕΛΕΓΧΟΣ ΑΠΟ ΜΟΔΙΠ</w:t>
            </w: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A1750D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στην ύπαρξη ενδεχόμενων υποστηρικτικών δομών και υπηρεσιών για τους φοιτητές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594F7F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στη στελέχωση των υπηρεσιών αυτών με εξειδικευμένο υποστηρικτικό και διοικητικό προσωπικό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594F7F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τρόπους ανάπτυξης των ικανοτήτων του προσωπικού (επιμόρφωση κ.λπ.)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445AFF" w:rsidTr="0040195D">
        <w:trPr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  <w:r w:rsidRPr="00B26D8B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Διαχείριση Πληροφοριών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Περιγρ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αφή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ων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διαδικασ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ιών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που έχουν προβλεφθεί για τη συλλογή πληροφοριών ως προς τους φοιτητές, το προσωπικό, τις υποδομές, τη δομή του ΠΠΣ, την οργάνωση και ποιότητα της διδασκαλίας, την παροχή υπηρεσιών κ.λπ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σε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βασικά εργαλεία που χρησιμοποιούνται για τη συλλογή πληροφοριών και την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εξαγωγή χρήσιμων  συμπερασμάτων, όπως  λ.χ. ερωτηματολόγια (φοιτητές  Erasmus, διδακτικό προσωπικό, διοικητικό προσωπικό, τελειόφοιτοι, απόφοιτοι), συνεντεύξεις (εργοδότες, συνεργαζόμενοι φορείς, πολίτες κ.λπ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956ECF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ορά στον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τρόπο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με τον οποίο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γίνεται η ανάλυση των πληροφοριών που συλλέγονται και πώς</w:t>
            </w: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αξιοποιούνται τα συμπεράσματα που προκύπτουν από την ανάλυση των πληροφοριών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445AFF" w:rsidTr="0040195D">
        <w:trPr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  <w:r w:rsidRPr="00B26D8B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Δημόσια Πληροφόρηση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956ECF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 είδους των πληροφοριών που δημοσιοποιούνται και τις ομάδες/ενδιαφερόμενα μέρη στα οποία απευθύνονται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956ECF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μέσα ή διαύλους επικοινωνίας που χρησιμοποιούνται για τη δημοσιοποίηση των πληροφοριών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956ECF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των σχετικών εγγράφων (ενημερωτικά φυλλάδια, κανονισμοί, οδηγοί κ.λπ.) που δημοσιοποιεί το Τμήμα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956ECF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τρόπους επίτευξης της αντικειμενικότητας και σαφήνειας της πληροφόρησης,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A04C4" w:rsidRPr="00956ECF" w:rsidRDefault="004A04C4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τρόπους καθορισμού και ελέγχου του περιεχομένου της ιστοσελίδας που αφορά το συγκεκριμένο ΠΠΣ,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A04C4" w:rsidRPr="00445AFF" w:rsidRDefault="004A04C4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A04C4" w:rsidRPr="00465046" w:rsidRDefault="004A04C4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A04C4" w:rsidRPr="00465046" w:rsidRDefault="004A04C4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A04C4" w:rsidRPr="00465046" w:rsidRDefault="004A04C4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A04C4" w:rsidRPr="00465046" w:rsidRDefault="004A04C4" w:rsidP="0040195D">
            <w:pPr>
              <w:rPr>
                <w:lang w:val="el-GR"/>
              </w:rPr>
            </w:pPr>
          </w:p>
        </w:tc>
      </w:tr>
      <w:tr w:rsidR="004A04C4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A04C4" w:rsidRPr="00956ECF" w:rsidRDefault="004A04C4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η ενδεχόμενη διαδικασία για την τακτική επικαιροποίηση των πληροφοριών που παρουσιάζονται στην ιστοσελίδα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A04C4" w:rsidRPr="00445AFF" w:rsidRDefault="004A04C4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A04C4" w:rsidRPr="00465046" w:rsidRDefault="004A04C4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A04C4" w:rsidRPr="00465046" w:rsidRDefault="004A04C4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A04C4" w:rsidRPr="00465046" w:rsidRDefault="004A04C4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A04C4" w:rsidRPr="00465046" w:rsidRDefault="004A04C4" w:rsidP="0040195D">
            <w:pPr>
              <w:rPr>
                <w:lang w:val="el-GR"/>
              </w:rPr>
            </w:pPr>
          </w:p>
        </w:tc>
      </w:tr>
      <w:tr w:rsidR="004A04C4" w:rsidRPr="00443DFD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A04C4" w:rsidRPr="00956ECF" w:rsidRDefault="004A04C4" w:rsidP="004A04C4">
            <w:pPr>
              <w:pStyle w:val="a3"/>
              <w:tabs>
                <w:tab w:val="left" w:pos="1364"/>
              </w:tabs>
              <w:spacing w:before="2"/>
              <w:ind w:left="720" w:right="243" w:firstLine="0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 w:val="restart"/>
          </w:tcPr>
          <w:p w:rsidR="004A04C4" w:rsidRPr="00445AFF" w:rsidRDefault="004A04C4" w:rsidP="004A04C4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>Έλεγχος από ΤΜΗΜΑ</w:t>
            </w:r>
          </w:p>
        </w:tc>
        <w:tc>
          <w:tcPr>
            <w:tcW w:w="1418" w:type="dxa"/>
          </w:tcPr>
          <w:p w:rsidR="004A04C4" w:rsidRPr="004A04C4" w:rsidRDefault="004A04C4" w:rsidP="004A04C4">
            <w:pPr>
              <w:pStyle w:val="TableParagraph"/>
              <w:ind w:left="1"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>Πλήρης συμμόρφωση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A04C4" w:rsidRPr="004A04C4" w:rsidRDefault="004A04C4" w:rsidP="004A04C4">
            <w:pPr>
              <w:ind w:left="1" w:right="7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Ικανοποιη-τική συμμόρ-φωση</w:t>
            </w:r>
          </w:p>
        </w:tc>
        <w:tc>
          <w:tcPr>
            <w:tcW w:w="1275" w:type="dxa"/>
          </w:tcPr>
          <w:p w:rsidR="004A04C4" w:rsidRPr="004A04C4" w:rsidRDefault="004A04C4" w:rsidP="004A04C4">
            <w:pPr>
              <w:pStyle w:val="TableParagraph"/>
              <w:ind w:left="1"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Μερική συμμόρφωση</w:t>
            </w:r>
          </w:p>
          <w:p w:rsidR="004A04C4" w:rsidRPr="004A04C4" w:rsidRDefault="004A04C4" w:rsidP="004A04C4">
            <w:pPr>
              <w:ind w:left="1"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A04C4" w:rsidRPr="004A04C4" w:rsidRDefault="004A04C4" w:rsidP="004A04C4">
            <w:pPr>
              <w:ind w:left="1" w:right="7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Μη συμμόρφωση</w:t>
            </w:r>
          </w:p>
        </w:tc>
      </w:tr>
      <w:tr w:rsidR="00A1750D" w:rsidRPr="00443DFD" w:rsidTr="00725B0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A1750D" w:rsidRPr="00956ECF" w:rsidRDefault="00A1750D" w:rsidP="00A1750D">
            <w:pPr>
              <w:pStyle w:val="a3"/>
              <w:tabs>
                <w:tab w:val="left" w:pos="1364"/>
              </w:tabs>
              <w:spacing w:before="2"/>
              <w:ind w:left="720" w:right="243" w:firstLine="0"/>
              <w:rPr>
                <w:rFonts w:cs="Calibri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/>
          </w:tcPr>
          <w:p w:rsidR="00A1750D" w:rsidRPr="00445AFF" w:rsidRDefault="00A1750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4"/>
          </w:tcPr>
          <w:p w:rsidR="00A1750D" w:rsidRPr="00465046" w:rsidRDefault="004A04C4" w:rsidP="004A04C4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ΕΛΕΓΧΟΣ ΑΠΟ ΜΟΔΙΠ</w:t>
            </w: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 xml:space="preserve">Συνεχής παρακολούθηση και περιοδική εσωτερική </w:t>
            </w:r>
            <w:r w:rsidRPr="00762581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αξιολόγηση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στον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τρόπο με τον οποίο πραγματοποιείται η ετήσια εσωτερική αξιολόγηση του προγράμματος σπουδών. 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τη συνεργασία της ακαδημαϊκής ομάδας (ΟΜΕΑ) με τη ΜΟΔΙΠ ως μέρος της διαδικασίας της ετήσιας εσωτερικής αξιολόγησης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στη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διαδικασία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για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την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επανεκτίμηση,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την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αναπροσαρμογή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και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την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επικαιροποίηση της ύλης των μαθημάτων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σε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συγκεκριμένο σχέδιο δράσης για την άρση των αρνητικών και την ενίσχυση των θετικών σημείων με καθορισμένες προτεραιότητες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A1750D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τους μηχανισμούς και τις διαδικασίες λήψης αποφάσεων, μέσω των οποίων το</w:t>
            </w: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ΠΠΣ επιτυγχάνει τη συνεχή βελτίωση της εκπαιδευτικής διαδικασίας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A1750D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σε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συγκεκριμένα παραδείγματα που, κατά τη γνώμη 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του Τμήματος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έχουν οδηγήσει σε βελτιώσεις σχετικά με την επίτευξη των μαθησιακών αποτελεσμάτων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 w:val="0"/>
                <w:spacing w:val="-7"/>
                <w:sz w:val="20"/>
                <w:szCs w:val="20"/>
                <w:lang w:val="el-GR"/>
              </w:rPr>
            </w:pPr>
            <w:r w:rsidRPr="00762581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Περιοδική εξωτερική αξιολόγηση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ορά στην προηγούμενη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εξωτερική αξιολόγηση 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ου Τμήματος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στην οποία λειτουργεί το ΠΠΣ και την ημερομηνία παραλαβής της τελικής έκθεσης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στο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,  κατά  προσέγγιση,  ποσοστό  των  συστάσεων  της  Επιτροπής  Εξωτερικής</w:t>
            </w:r>
            <w:r w:rsidRPr="00DF65B1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Αξιολόγησης που έχουν αξιοποιηθεί από 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 Τμήμα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FC6A9C" w:rsidRDefault="0040195D" w:rsidP="004A04C4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(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αναλυτικότερα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) στον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τρόπο αξιοποίησης των συστάσεων της εξωτερικής αξιολόγησης 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ου Τμήματος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για τη βελτίωση της λειτουργίας του ΠΠΣ (να γίνει αναφορά στο σχέδιο δράσης)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FC6A9C" w:rsidRDefault="0040195D" w:rsidP="0040195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ορά σε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σημαντικά  γεγονότα  ή  αλλαγές  ή  διακρίσεις 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που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μεσολάβησαν  (βραβεία, βελτίωση θέσης σε διεθνείς λίστες κατάταξης, συμμετοχή σε διαγωνισμούς διδασκόντων, φοιτητών, ερευνητικών προγραμμάτων κ.λπ.)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και α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φορούν το ΠΠΣ, από την τελευταία εξωτερική αξιολόγηση έως σήμερα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443DFD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A04C4" w:rsidRPr="00FC6A9C" w:rsidRDefault="004A04C4" w:rsidP="004A04C4">
            <w:pPr>
              <w:pStyle w:val="a3"/>
              <w:tabs>
                <w:tab w:val="left" w:pos="1364"/>
              </w:tabs>
              <w:spacing w:before="2"/>
              <w:ind w:left="360" w:right="243" w:firstLine="0"/>
              <w:rPr>
                <w:rFonts w:cs="Calibri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 w:val="restart"/>
          </w:tcPr>
          <w:p w:rsidR="004A04C4" w:rsidRPr="00445AFF" w:rsidRDefault="004A04C4" w:rsidP="004A04C4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>Έλεγχος από ΤΜΗΜΑ</w:t>
            </w:r>
          </w:p>
        </w:tc>
        <w:tc>
          <w:tcPr>
            <w:tcW w:w="1418" w:type="dxa"/>
          </w:tcPr>
          <w:p w:rsidR="004A04C4" w:rsidRPr="004A04C4" w:rsidRDefault="004A04C4" w:rsidP="004A04C4">
            <w:pPr>
              <w:pStyle w:val="TableParagraph"/>
              <w:ind w:left="1"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>Πλήρης συμμόρφωση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A04C4" w:rsidRPr="004A04C4" w:rsidRDefault="004A04C4" w:rsidP="004A04C4">
            <w:pPr>
              <w:ind w:left="1" w:right="7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Ικανοποιη-τική συμμόρ-φωση</w:t>
            </w:r>
          </w:p>
        </w:tc>
        <w:tc>
          <w:tcPr>
            <w:tcW w:w="1275" w:type="dxa"/>
          </w:tcPr>
          <w:p w:rsidR="004A04C4" w:rsidRPr="004A04C4" w:rsidRDefault="004A04C4" w:rsidP="004A04C4">
            <w:pPr>
              <w:pStyle w:val="TableParagraph"/>
              <w:ind w:left="1"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Μερική συμμόρφωση</w:t>
            </w:r>
          </w:p>
          <w:p w:rsidR="004A04C4" w:rsidRPr="004A04C4" w:rsidRDefault="004A04C4" w:rsidP="004A04C4">
            <w:pPr>
              <w:ind w:left="1"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A04C4" w:rsidRPr="004A04C4" w:rsidRDefault="004A04C4" w:rsidP="004A04C4">
            <w:pPr>
              <w:ind w:left="1" w:right="7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Μη συμμόρφωση</w:t>
            </w:r>
          </w:p>
        </w:tc>
      </w:tr>
      <w:tr w:rsidR="004A04C4" w:rsidRPr="00443DFD" w:rsidTr="002E4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A04C4" w:rsidRPr="00FC6A9C" w:rsidRDefault="004A04C4" w:rsidP="004A04C4">
            <w:pPr>
              <w:pStyle w:val="a3"/>
              <w:tabs>
                <w:tab w:val="left" w:pos="1364"/>
              </w:tabs>
              <w:spacing w:before="2"/>
              <w:ind w:left="360" w:right="243" w:firstLine="0"/>
              <w:rPr>
                <w:rFonts w:cs="Calibri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/>
          </w:tcPr>
          <w:p w:rsidR="004A04C4" w:rsidRPr="00445AFF" w:rsidRDefault="004A04C4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4"/>
          </w:tcPr>
          <w:p w:rsidR="004A04C4" w:rsidRPr="00465046" w:rsidRDefault="004A04C4" w:rsidP="004A04C4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ΕΛΕΓΧΟΣ ΑΠΟ ΜΟΔΙΠ</w:t>
            </w:r>
          </w:p>
        </w:tc>
      </w:tr>
      <w:tr w:rsidR="0040195D" w:rsidRPr="00445AFF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 w:val="0"/>
                <w:spacing w:val="-7"/>
                <w:sz w:val="20"/>
                <w:szCs w:val="20"/>
                <w:lang w:val="el-GR"/>
              </w:rPr>
            </w:pPr>
            <w:r w:rsidRPr="002F146D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Παραρτήματα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A45A70" w:rsidRDefault="0040195D" w:rsidP="0040195D">
            <w:pPr>
              <w:pStyle w:val="TableParagraph"/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Β2.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Πολιτική Ποιότητας 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rPr>
                <w:rFonts w:ascii="Calibri" w:eastAsia="Calibri" w:hAnsi="Calibri" w:cs="Calibri"/>
                <w:b w:val="0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3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Οδηγός Σπουδών    (με    πιστωτικές    μονάδες    ECTS,    προσδοκώμενα    μαθησιακά αποτελέσματα)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rPr>
                <w:rFonts w:ascii="Calibri" w:eastAsia="Calibri" w:hAnsi="Calibri" w:cs="Calibri"/>
                <w:b w:val="0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4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Κανονισμός ΠΠΣ και λοιποί κανονισμοί (π.χ. κινητικότητας, πρακτικής άσκησης κ.λπ.)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D0522" w:rsidRDefault="0040195D" w:rsidP="0040195D">
            <w:pPr>
              <w:pStyle w:val="TableParagraph"/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5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Περιγράμματα μαθημάτων για όλα τα μαθήματα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D0522" w:rsidRDefault="0040195D" w:rsidP="0040195D">
            <w:pPr>
              <w:pStyle w:val="TableParagraph"/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6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Στοχοθεσία ποιότητας για το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D0522" w:rsidRDefault="0040195D" w:rsidP="0040195D">
            <w:pPr>
              <w:pStyle w:val="TableParagraph"/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7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Υποδείγματα ερωτηματολογίων φοιτητών και αποτελέσματα επεξεργασίας τους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D0522" w:rsidRDefault="0040195D" w:rsidP="0040195D">
            <w:pPr>
              <w:pStyle w:val="TableParagraph"/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8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Αποτελέσματα εσωτερικής αξιολόγησης του ΠΠΣ από τη ΜΟΔΙΠ (πρακτικό ΜΟΔΙΠ)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rPr>
                <w:rFonts w:ascii="Calibri" w:eastAsia="Calibri" w:hAnsi="Calibri" w:cs="Calibri"/>
                <w:b w:val="0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9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Το σύνολο των απαιτούμενων δεδομένων ποιότητας (ενότητες: Τμήμα, ΠΠΣ) του Ολοκληρωμένου Πληροφοριακού Εθνικού Συστήματος Ποιότητας (ΟΠΕΣΠ) για τα ακαδ. έτη 2015-2016, 2016-2017 και τα ημερ. έτη 2016, 2017 (εξαγωγή αναφοράς σε αρχείο .pdf από το ΟΠΕΣΠ).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rPr>
                <w:rFonts w:ascii="Calibri" w:eastAsia="Calibri" w:hAnsi="Calibri" w:cs="Calibri"/>
                <w:b w:val="0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10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Λοιπό υλικό τεκμηρίωσης (π.χ. μελέτες απορρόφησης αποφοίτων, ερευνητικές επιδόσεις κ.λπ.) με σήμανση Β10.1, Β10.2,  Β10.3 κ.λπ.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6619EA" w:rsidTr="005434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ind w:left="360"/>
              <w:rPr>
                <w:rFonts w:ascii="Calibri" w:eastAsia="Calibri" w:hAnsi="Calibri" w:cs="Calibri"/>
                <w:b w:val="0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 w:val="0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</w:tbl>
    <w:p w:rsidR="008821D3" w:rsidRPr="00465046" w:rsidRDefault="008821D3">
      <w:pPr>
        <w:spacing w:before="9" w:line="90" w:lineRule="exact"/>
        <w:rPr>
          <w:sz w:val="9"/>
          <w:szCs w:val="9"/>
          <w:lang w:val="el-GR"/>
        </w:rPr>
      </w:pPr>
    </w:p>
    <w:p w:rsidR="008821D3" w:rsidRPr="00445AFF" w:rsidRDefault="008821D3">
      <w:pPr>
        <w:rPr>
          <w:lang w:val="el-GR"/>
        </w:rPr>
        <w:sectPr w:rsidR="008821D3" w:rsidRPr="00445AFF" w:rsidSect="007B6914">
          <w:headerReference w:type="default" r:id="rId8"/>
          <w:footerReference w:type="default" r:id="rId9"/>
          <w:pgSz w:w="15840" w:h="12240" w:orient="landscape"/>
          <w:pgMar w:top="400" w:right="800" w:bottom="220" w:left="860" w:header="0" w:footer="669" w:gutter="0"/>
          <w:cols w:space="720"/>
          <w:docGrid w:linePitch="299"/>
        </w:sectPr>
      </w:pPr>
    </w:p>
    <w:p w:rsidR="008821D3" w:rsidRPr="00445AFF" w:rsidRDefault="008821D3">
      <w:pPr>
        <w:spacing w:before="4" w:line="120" w:lineRule="exact"/>
        <w:rPr>
          <w:sz w:val="12"/>
          <w:szCs w:val="12"/>
          <w:lang w:val="el-GR"/>
        </w:rPr>
      </w:pPr>
    </w:p>
    <w:p w:rsidR="008821D3" w:rsidRPr="00445AFF" w:rsidRDefault="008821D3">
      <w:pPr>
        <w:spacing w:line="200" w:lineRule="exact"/>
        <w:rPr>
          <w:sz w:val="20"/>
          <w:szCs w:val="20"/>
          <w:lang w:val="el-GR"/>
        </w:rPr>
      </w:pPr>
    </w:p>
    <w:p w:rsidR="008821D3" w:rsidRPr="006543A1" w:rsidRDefault="00322703" w:rsidP="00322703">
      <w:pPr>
        <w:pStyle w:val="a3"/>
        <w:tabs>
          <w:tab w:val="left" w:pos="1705"/>
          <w:tab w:val="left" w:pos="8557"/>
        </w:tabs>
        <w:spacing w:before="43"/>
        <w:ind w:left="1345" w:firstLine="0"/>
        <w:rPr>
          <w:b/>
          <w:lang w:val="el-GR"/>
        </w:rPr>
      </w:pPr>
      <w:r w:rsidRPr="006543A1">
        <w:rPr>
          <w:b/>
          <w:lang w:val="el-GR"/>
        </w:rPr>
        <w:t>Συστάσεις της ΜΟΔΙΠ :</w:t>
      </w:r>
    </w:p>
    <w:p w:rsidR="00322703" w:rsidRPr="006543A1" w:rsidRDefault="00322703" w:rsidP="00322703">
      <w:pPr>
        <w:pStyle w:val="a3"/>
        <w:tabs>
          <w:tab w:val="left" w:pos="1705"/>
          <w:tab w:val="left" w:pos="8557"/>
        </w:tabs>
        <w:spacing w:before="43"/>
        <w:ind w:left="1345" w:firstLine="0"/>
        <w:rPr>
          <w:b/>
          <w:lang w:val="el-GR"/>
        </w:rPr>
      </w:pPr>
    </w:p>
    <w:sectPr w:rsidR="00322703" w:rsidRPr="006543A1">
      <w:footerReference w:type="default" r:id="rId10"/>
      <w:pgSz w:w="12240" w:h="15840"/>
      <w:pgMar w:top="1080" w:right="320" w:bottom="920" w:left="28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9D" w:rsidRDefault="00371B9D">
      <w:r>
        <w:separator/>
      </w:r>
    </w:p>
  </w:endnote>
  <w:endnote w:type="continuationSeparator" w:id="0">
    <w:p w:rsidR="00371B9D" w:rsidRDefault="0037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FD" w:rsidRDefault="00443DFD" w:rsidP="001E0B7A">
    <w:pPr>
      <w:pBdr>
        <w:bottom w:val="single" w:sz="6" w:space="1" w:color="auto"/>
      </w:pBdr>
      <w:spacing w:line="200" w:lineRule="exact"/>
      <w:jc w:val="right"/>
      <w:rPr>
        <w:sz w:val="20"/>
        <w:szCs w:val="20"/>
        <w:lang w:val="el-GR"/>
      </w:rPr>
    </w:pPr>
  </w:p>
  <w:p w:rsidR="00371B9D" w:rsidRPr="00003F9A" w:rsidRDefault="001E0B7A" w:rsidP="001E0B7A">
    <w:pPr>
      <w:spacing w:line="200" w:lineRule="exact"/>
      <w:jc w:val="right"/>
      <w:rPr>
        <w:sz w:val="20"/>
        <w:szCs w:val="20"/>
        <w:lang w:val="el-GR"/>
      </w:rPr>
    </w:pPr>
    <w:r>
      <w:rPr>
        <w:sz w:val="20"/>
        <w:szCs w:val="20"/>
        <w:lang w:val="el-GR"/>
      </w:rPr>
      <w:t>ΜΟΔΙΠ ΠΑΝΕΠΙΣΤΗΜΙΟΥ ΚΡΗΤΗΣ</w:t>
    </w:r>
    <w:r w:rsidR="00602BC9">
      <w:rPr>
        <w:sz w:val="20"/>
        <w:szCs w:val="20"/>
        <w:lang w:val="el-GR"/>
      </w:rPr>
      <w:t xml:space="preserve"> 15</w:t>
    </w:r>
    <w:r w:rsidR="00602BC9" w:rsidRPr="00B51836">
      <w:rPr>
        <w:sz w:val="20"/>
        <w:szCs w:val="20"/>
        <w:vertAlign w:val="superscript"/>
        <w:lang w:val="el-GR"/>
      </w:rPr>
      <w:t>η</w:t>
    </w:r>
    <w:r w:rsidR="00602BC9">
      <w:rPr>
        <w:sz w:val="20"/>
        <w:szCs w:val="20"/>
        <w:lang w:val="el-GR"/>
      </w:rPr>
      <w:t>/15-02-2019</w:t>
    </w:r>
    <w:r w:rsidRPr="001E0B7A">
      <w:rPr>
        <w:sz w:val="20"/>
        <w:szCs w:val="20"/>
        <w:lang w:val="el-GR"/>
      </w:rPr>
      <w:ptab w:relativeTo="margin" w:alignment="center" w:leader="none"/>
    </w:r>
    <w:r w:rsidR="00602BC9">
      <w:rPr>
        <w:sz w:val="20"/>
        <w:szCs w:val="20"/>
        <w:lang w:val="el-GR"/>
      </w:rPr>
      <w:t xml:space="preserve"> Έκδοση 1.0</w:t>
    </w:r>
    <w:r w:rsidRPr="001E0B7A">
      <w:rPr>
        <w:sz w:val="20"/>
        <w:szCs w:val="20"/>
        <w:lang w:val="el-GR"/>
      </w:rPr>
      <w:ptab w:relativeTo="margin" w:alignment="right" w:leader="none"/>
    </w:r>
    <w:r w:rsidRPr="001E0B7A">
      <w:rPr>
        <w:sz w:val="20"/>
        <w:szCs w:val="20"/>
        <w:lang w:val="el-GR"/>
      </w:rPr>
      <w:t xml:space="preserve">Σελίδα | </w:t>
    </w:r>
    <w:r w:rsidRPr="001E0B7A">
      <w:rPr>
        <w:sz w:val="20"/>
        <w:szCs w:val="20"/>
        <w:lang w:val="el-GR"/>
      </w:rPr>
      <w:fldChar w:fldCharType="begin"/>
    </w:r>
    <w:r w:rsidRPr="001E0B7A">
      <w:rPr>
        <w:sz w:val="20"/>
        <w:szCs w:val="20"/>
        <w:lang w:val="el-GR"/>
      </w:rPr>
      <w:instrText>PAGE   \* MERGEFORMAT</w:instrText>
    </w:r>
    <w:r w:rsidRPr="001E0B7A">
      <w:rPr>
        <w:sz w:val="20"/>
        <w:szCs w:val="20"/>
        <w:lang w:val="el-GR"/>
      </w:rPr>
      <w:fldChar w:fldCharType="separate"/>
    </w:r>
    <w:r w:rsidR="006619EA">
      <w:rPr>
        <w:noProof/>
        <w:sz w:val="20"/>
        <w:szCs w:val="20"/>
        <w:lang w:val="el-GR"/>
      </w:rPr>
      <w:t>7</w:t>
    </w:r>
    <w:r w:rsidRPr="001E0B7A">
      <w:rPr>
        <w:sz w:val="20"/>
        <w:szCs w:val="20"/>
        <w:lang w:val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9D" w:rsidRDefault="00371B9D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503315310" behindDoc="1" locked="0" layoutInCell="1" allowOverlap="1">
              <wp:simplePos x="0" y="0"/>
              <wp:positionH relativeFrom="page">
                <wp:posOffset>255905</wp:posOffset>
              </wp:positionH>
              <wp:positionV relativeFrom="page">
                <wp:posOffset>9465310</wp:posOffset>
              </wp:positionV>
              <wp:extent cx="7234555" cy="1270"/>
              <wp:effectExtent l="8255" t="6985" r="5715" b="1079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4555" cy="1270"/>
                        <a:chOff x="403" y="14906"/>
                        <a:chExt cx="11393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03" y="14906"/>
                          <a:ext cx="11393" cy="2"/>
                        </a:xfrm>
                        <a:custGeom>
                          <a:avLst/>
                          <a:gdLst>
                            <a:gd name="T0" fmla="+- 0 403 403"/>
                            <a:gd name="T1" fmla="*/ T0 w 11393"/>
                            <a:gd name="T2" fmla="+- 0 11796 403"/>
                            <a:gd name="T3" fmla="*/ T2 w 11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93">
                              <a:moveTo>
                                <a:pt x="0" y="0"/>
                              </a:moveTo>
                              <a:lnTo>
                                <a:pt x="1139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EDD592" id="Group 3" o:spid="_x0000_s1026" style="position:absolute;margin-left:20.15pt;margin-top:745.3pt;width:569.65pt;height:.1pt;z-index:-1170;mso-position-horizontal-relative:page;mso-position-vertical-relative:page" coordorigin="403,14906" coordsize="11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">
              <v:shape id="Freeform 4" o:spid="_x0000_s1027" style="position:absolute;left:403;top:14906;width:11393;height:2;visibility:visible;mso-wrap-style:square;v-text-anchor:top" coordsize="1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" path="m,l11393,e" filled="f" strokecolor="#612322" strokeweight=".82pt">
                <v:path arrowok="t" o:connecttype="custom" o:connectlocs="0,0;11393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9D" w:rsidRDefault="00371B9D">
      <w:r>
        <w:separator/>
      </w:r>
    </w:p>
  </w:footnote>
  <w:footnote w:type="continuationSeparator" w:id="0">
    <w:p w:rsidR="00371B9D" w:rsidRDefault="00371B9D">
      <w:r>
        <w:continuationSeparator/>
      </w:r>
    </w:p>
  </w:footnote>
  <w:footnote w:id="1">
    <w:p w:rsidR="00443DFD" w:rsidRPr="00443DFD" w:rsidRDefault="00443DFD">
      <w:pPr>
        <w:pStyle w:val="a9"/>
        <w:rPr>
          <w:lang w:val="el-GR"/>
        </w:rPr>
      </w:pPr>
      <w:r>
        <w:rPr>
          <w:rStyle w:val="aa"/>
        </w:rPr>
        <w:footnoteRef/>
      </w:r>
      <w:r w:rsidRPr="00443DFD">
        <w:rPr>
          <w:lang w:val="el-GR"/>
        </w:rPr>
        <w:t xml:space="preserve"> </w:t>
      </w:r>
      <w:r>
        <w:rPr>
          <w:lang w:val="el-GR"/>
        </w:rPr>
        <w:t xml:space="preserve"> Το Τμήμα θα πρέπει να ελέγξει την πληρότητα του φακέλου της πρότασής του σημειώνοντας ΝΑΙ /ΟΧΙ στην στήλη αυτή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9D" w:rsidRPr="00B7670B" w:rsidRDefault="00371B9D">
    <w:pPr>
      <w:pStyle w:val="a5"/>
      <w:rPr>
        <w:b/>
        <w:lang w:val="el-GR"/>
      </w:rPr>
    </w:pPr>
    <w:r w:rsidRPr="00B7670B">
      <w:rPr>
        <w:b/>
        <w:lang w:val="el-GR"/>
      </w:rPr>
      <w:t>Διεργασία 4. Εσωτερική Αξιολόγηση</w:t>
    </w:r>
  </w:p>
  <w:p w:rsidR="00371B9D" w:rsidRDefault="00371B9D">
    <w:pPr>
      <w:pStyle w:val="a5"/>
      <w:rPr>
        <w:rFonts w:ascii="Calibri" w:eastAsia="Calibri" w:hAnsi="Calibri" w:cs="Calibri"/>
        <w:spacing w:val="-3"/>
        <w:sz w:val="28"/>
        <w:szCs w:val="28"/>
        <w:lang w:val="el-GR"/>
      </w:rPr>
    </w:pPr>
    <w:r w:rsidRPr="008B00CF">
      <w:rPr>
        <w:rFonts w:ascii="Calibri" w:eastAsia="Calibri" w:hAnsi="Calibri" w:cs="Calibri"/>
        <w:spacing w:val="-1"/>
        <w:sz w:val="28"/>
        <w:szCs w:val="28"/>
        <w:lang w:val="el-GR"/>
      </w:rPr>
      <w:t>Έ</w:t>
    </w:r>
    <w:r w:rsidRPr="008B00CF">
      <w:rPr>
        <w:rFonts w:ascii="Calibri" w:eastAsia="Calibri" w:hAnsi="Calibri" w:cs="Calibri"/>
        <w:sz w:val="28"/>
        <w:szCs w:val="28"/>
        <w:lang w:val="el-GR"/>
      </w:rPr>
      <w:t>λ</w:t>
    </w:r>
    <w:r w:rsidRPr="008B00CF">
      <w:rPr>
        <w:rFonts w:ascii="Calibri" w:eastAsia="Calibri" w:hAnsi="Calibri" w:cs="Calibri"/>
        <w:spacing w:val="1"/>
        <w:sz w:val="28"/>
        <w:szCs w:val="28"/>
        <w:lang w:val="el-GR"/>
      </w:rPr>
      <w:t>ε</w:t>
    </w:r>
    <w:r w:rsidRPr="008B00CF">
      <w:rPr>
        <w:rFonts w:ascii="Calibri" w:eastAsia="Calibri" w:hAnsi="Calibri" w:cs="Calibri"/>
        <w:spacing w:val="-2"/>
        <w:sz w:val="28"/>
        <w:szCs w:val="28"/>
        <w:lang w:val="el-GR"/>
      </w:rPr>
      <w:t>γ</w:t>
    </w:r>
    <w:r w:rsidRPr="008B00CF">
      <w:rPr>
        <w:rFonts w:ascii="Calibri" w:eastAsia="Calibri" w:hAnsi="Calibri" w:cs="Calibri"/>
        <w:sz w:val="28"/>
        <w:szCs w:val="28"/>
        <w:lang w:val="el-GR"/>
      </w:rPr>
      <w:t>χ</w:t>
    </w:r>
    <w:r w:rsidRPr="008B00CF">
      <w:rPr>
        <w:rFonts w:ascii="Calibri" w:eastAsia="Calibri" w:hAnsi="Calibri" w:cs="Calibri"/>
        <w:spacing w:val="-2"/>
        <w:sz w:val="28"/>
        <w:szCs w:val="28"/>
        <w:lang w:val="el-GR"/>
      </w:rPr>
      <w:t>ο</w:t>
    </w:r>
    <w:r w:rsidRPr="008B00CF">
      <w:rPr>
        <w:rFonts w:ascii="Calibri" w:eastAsia="Calibri" w:hAnsi="Calibri" w:cs="Calibri"/>
        <w:sz w:val="28"/>
        <w:szCs w:val="28"/>
        <w:lang w:val="el-GR"/>
      </w:rPr>
      <w:t>ς π</w:t>
    </w:r>
    <w:r w:rsidRPr="008B00CF">
      <w:rPr>
        <w:rFonts w:ascii="Calibri" w:eastAsia="Calibri" w:hAnsi="Calibri" w:cs="Calibri"/>
        <w:spacing w:val="-2"/>
        <w:sz w:val="28"/>
        <w:szCs w:val="28"/>
        <w:lang w:val="el-GR"/>
      </w:rPr>
      <w:t>λ</w:t>
    </w:r>
    <w:r w:rsidRPr="008B00CF">
      <w:rPr>
        <w:rFonts w:ascii="Calibri" w:eastAsia="Calibri" w:hAnsi="Calibri" w:cs="Calibri"/>
        <w:sz w:val="28"/>
        <w:szCs w:val="28"/>
        <w:lang w:val="el-GR"/>
      </w:rPr>
      <w:t>ηρό</w:t>
    </w:r>
    <w:r w:rsidRPr="008B00CF">
      <w:rPr>
        <w:rFonts w:ascii="Calibri" w:eastAsia="Calibri" w:hAnsi="Calibri" w:cs="Calibri"/>
        <w:spacing w:val="-3"/>
        <w:sz w:val="28"/>
        <w:szCs w:val="28"/>
        <w:lang w:val="el-GR"/>
      </w:rPr>
      <w:t>τ</w:t>
    </w:r>
    <w:r w:rsidRPr="008B00CF">
      <w:rPr>
        <w:rFonts w:ascii="Calibri" w:eastAsia="Calibri" w:hAnsi="Calibri" w:cs="Calibri"/>
        <w:sz w:val="28"/>
        <w:szCs w:val="28"/>
        <w:lang w:val="el-GR"/>
      </w:rPr>
      <w:t>ητας</w:t>
    </w:r>
    <w:r w:rsidRPr="008B00CF">
      <w:rPr>
        <w:rFonts w:ascii="Calibri" w:eastAsia="Calibri" w:hAnsi="Calibri" w:cs="Calibri"/>
        <w:spacing w:val="-3"/>
        <w:sz w:val="28"/>
        <w:szCs w:val="28"/>
        <w:lang w:val="el-GR"/>
      </w:rPr>
      <w:t xml:space="preserve"> </w:t>
    </w:r>
    <w:r>
      <w:rPr>
        <w:rFonts w:ascii="Calibri" w:eastAsia="Calibri" w:hAnsi="Calibri" w:cs="Calibri"/>
        <w:spacing w:val="-3"/>
        <w:sz w:val="28"/>
        <w:szCs w:val="28"/>
        <w:lang w:val="el-GR"/>
      </w:rPr>
      <w:t xml:space="preserve">Φακέλου </w:t>
    </w:r>
    <w:r w:rsidRPr="008C7CCF">
      <w:rPr>
        <w:rFonts w:ascii="Calibri" w:eastAsia="Calibri" w:hAnsi="Calibri" w:cs="Calibri"/>
        <w:spacing w:val="-3"/>
        <w:sz w:val="28"/>
        <w:szCs w:val="28"/>
        <w:lang w:val="el-GR"/>
      </w:rPr>
      <w:t>Πρότασης Ακαδημαϊκής Πιστοποίησης</w:t>
    </w:r>
    <w:r>
      <w:rPr>
        <w:rFonts w:ascii="Calibri" w:eastAsia="Calibri" w:hAnsi="Calibri" w:cs="Calibri"/>
        <w:spacing w:val="-3"/>
        <w:sz w:val="28"/>
        <w:szCs w:val="28"/>
        <w:lang w:val="el-GR"/>
      </w:rPr>
      <w:t xml:space="preserve"> </w:t>
    </w:r>
  </w:p>
  <w:p w:rsidR="006364BD" w:rsidRPr="00B7670B" w:rsidRDefault="001E0B7A">
    <w:pPr>
      <w:pStyle w:val="a5"/>
      <w:rPr>
        <w:b/>
        <w:lang w:val="el-GR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503316407" behindDoc="1" locked="0" layoutInCell="1" allowOverlap="1" wp14:anchorId="576CB2D6" wp14:editId="0015B25C">
              <wp:simplePos x="0" y="0"/>
              <wp:positionH relativeFrom="margin">
                <wp:align>center</wp:align>
              </wp:positionH>
              <wp:positionV relativeFrom="paragraph">
                <wp:posOffset>222250</wp:posOffset>
              </wp:positionV>
              <wp:extent cx="9563100" cy="64135"/>
              <wp:effectExtent l="0" t="19050" r="19050" b="0"/>
              <wp:wrapNone/>
              <wp:docPr id="439" name="Group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63100" cy="64135"/>
                        <a:chOff x="403" y="1771"/>
                        <a:chExt cx="11393" cy="2"/>
                      </a:xfrm>
                    </wpg:grpSpPr>
                    <wps:wsp>
                      <wps:cNvPr id="440" name="Freeform 431"/>
                      <wps:cNvSpPr>
                        <a:spLocks/>
                      </wps:cNvSpPr>
                      <wps:spPr bwMode="auto">
                        <a:xfrm>
                          <a:off x="403" y="1771"/>
                          <a:ext cx="11393" cy="2"/>
                        </a:xfrm>
                        <a:custGeom>
                          <a:avLst/>
                          <a:gdLst>
                            <a:gd name="T0" fmla="+- 0 403 403"/>
                            <a:gd name="T1" fmla="*/ T0 w 11393"/>
                            <a:gd name="T2" fmla="+- 0 11796 403"/>
                            <a:gd name="T3" fmla="*/ T2 w 11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93">
                              <a:moveTo>
                                <a:pt x="0" y="0"/>
                              </a:moveTo>
                              <a:lnTo>
                                <a:pt x="11393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B15778" id="Group 430" o:spid="_x0000_s1026" style="position:absolute;margin-left:0;margin-top:17.5pt;width:753pt;height:5.05pt;z-index:-73;mso-position-horizontal:center;mso-position-horizontal-relative:margin" coordorigin="403,1771" coordsize="11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">
              <v:shape id="Freeform 431" o:spid="_x0000_s1027" style="position:absolute;left:403;top:1771;width:11393;height:2;visibility:visible;mso-wrap-style:square;v-text-anchor:top" coordsize="1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" path="m,l11393,e" filled="f" strokecolor="#612322" strokeweight="3.1pt">
                <v:path arrowok="t" o:connecttype="custom" o:connectlocs="0,0;11393,0" o:connectangles="0,0"/>
              </v:shape>
              <w10:wrap anchorx="margin"/>
            </v:group>
          </w:pict>
        </mc:Fallback>
      </mc:AlternateContent>
    </w:r>
    <w:r w:rsidR="00602BC9">
      <w:rPr>
        <w:b/>
        <w:lang w:val="el-GR"/>
      </w:rPr>
      <w:t>Δ4.1.ΕΝΤΥΠΟ …..</w:t>
    </w:r>
  </w:p>
  <w:p w:rsidR="001E0B7A" w:rsidRDefault="001E0B7A">
    <w:pPr>
      <w:pStyle w:val="a5"/>
      <w:rPr>
        <w:lang w:val="el-GR"/>
      </w:rPr>
    </w:pPr>
  </w:p>
  <w:p w:rsidR="00371B9D" w:rsidRDefault="00371B9D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69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4107CD"/>
    <w:multiLevelType w:val="hybridMultilevel"/>
    <w:tmpl w:val="F0FCBC86"/>
    <w:lvl w:ilvl="0" w:tplc="0408000F">
      <w:start w:val="1"/>
      <w:numFmt w:val="decimal"/>
      <w:lvlText w:val="%1."/>
      <w:lvlJc w:val="left"/>
      <w:pPr>
        <w:ind w:left="822" w:hanging="360"/>
      </w:pPr>
    </w:lvl>
    <w:lvl w:ilvl="1" w:tplc="04080019" w:tentative="1">
      <w:start w:val="1"/>
      <w:numFmt w:val="lowerLetter"/>
      <w:lvlText w:val="%2."/>
      <w:lvlJc w:val="left"/>
      <w:pPr>
        <w:ind w:left="1542" w:hanging="360"/>
      </w:pPr>
    </w:lvl>
    <w:lvl w:ilvl="2" w:tplc="0408001B" w:tentative="1">
      <w:start w:val="1"/>
      <w:numFmt w:val="lowerRoman"/>
      <w:lvlText w:val="%3."/>
      <w:lvlJc w:val="right"/>
      <w:pPr>
        <w:ind w:left="2262" w:hanging="180"/>
      </w:pPr>
    </w:lvl>
    <w:lvl w:ilvl="3" w:tplc="0408000F" w:tentative="1">
      <w:start w:val="1"/>
      <w:numFmt w:val="decimal"/>
      <w:lvlText w:val="%4."/>
      <w:lvlJc w:val="left"/>
      <w:pPr>
        <w:ind w:left="2982" w:hanging="360"/>
      </w:pPr>
    </w:lvl>
    <w:lvl w:ilvl="4" w:tplc="04080019" w:tentative="1">
      <w:start w:val="1"/>
      <w:numFmt w:val="lowerLetter"/>
      <w:lvlText w:val="%5."/>
      <w:lvlJc w:val="left"/>
      <w:pPr>
        <w:ind w:left="3702" w:hanging="360"/>
      </w:pPr>
    </w:lvl>
    <w:lvl w:ilvl="5" w:tplc="0408001B" w:tentative="1">
      <w:start w:val="1"/>
      <w:numFmt w:val="lowerRoman"/>
      <w:lvlText w:val="%6."/>
      <w:lvlJc w:val="right"/>
      <w:pPr>
        <w:ind w:left="4422" w:hanging="180"/>
      </w:pPr>
    </w:lvl>
    <w:lvl w:ilvl="6" w:tplc="0408000F" w:tentative="1">
      <w:start w:val="1"/>
      <w:numFmt w:val="decimal"/>
      <w:lvlText w:val="%7."/>
      <w:lvlJc w:val="left"/>
      <w:pPr>
        <w:ind w:left="5142" w:hanging="360"/>
      </w:pPr>
    </w:lvl>
    <w:lvl w:ilvl="7" w:tplc="04080019" w:tentative="1">
      <w:start w:val="1"/>
      <w:numFmt w:val="lowerLetter"/>
      <w:lvlText w:val="%8."/>
      <w:lvlJc w:val="left"/>
      <w:pPr>
        <w:ind w:left="5862" w:hanging="360"/>
      </w:pPr>
    </w:lvl>
    <w:lvl w:ilvl="8" w:tplc="0408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5BC11A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5165A"/>
    <w:multiLevelType w:val="hybridMultilevel"/>
    <w:tmpl w:val="678AA71C"/>
    <w:lvl w:ilvl="0" w:tplc="60D44470">
      <w:start w:val="1"/>
      <w:numFmt w:val="bullet"/>
      <w:lvlText w:val=""/>
      <w:lvlJc w:val="left"/>
      <w:pPr>
        <w:ind w:hanging="219"/>
      </w:pPr>
      <w:rPr>
        <w:rFonts w:ascii="Segoe MDL2 Assets" w:eastAsia="Segoe MDL2 Assets" w:hAnsi="Segoe MDL2 Assets" w:hint="default"/>
        <w:w w:val="46"/>
        <w:sz w:val="16"/>
        <w:szCs w:val="16"/>
      </w:rPr>
    </w:lvl>
    <w:lvl w:ilvl="1" w:tplc="D27A15B0">
      <w:start w:val="1"/>
      <w:numFmt w:val="bullet"/>
      <w:lvlText w:val="•"/>
      <w:lvlJc w:val="left"/>
      <w:rPr>
        <w:rFonts w:hint="default"/>
      </w:rPr>
    </w:lvl>
    <w:lvl w:ilvl="2" w:tplc="3FB091F0">
      <w:start w:val="1"/>
      <w:numFmt w:val="bullet"/>
      <w:lvlText w:val="•"/>
      <w:lvlJc w:val="left"/>
      <w:rPr>
        <w:rFonts w:hint="default"/>
      </w:rPr>
    </w:lvl>
    <w:lvl w:ilvl="3" w:tplc="271257CE">
      <w:start w:val="1"/>
      <w:numFmt w:val="bullet"/>
      <w:lvlText w:val="•"/>
      <w:lvlJc w:val="left"/>
      <w:rPr>
        <w:rFonts w:hint="default"/>
      </w:rPr>
    </w:lvl>
    <w:lvl w:ilvl="4" w:tplc="CC822664">
      <w:start w:val="1"/>
      <w:numFmt w:val="bullet"/>
      <w:lvlText w:val="•"/>
      <w:lvlJc w:val="left"/>
      <w:rPr>
        <w:rFonts w:hint="default"/>
      </w:rPr>
    </w:lvl>
    <w:lvl w:ilvl="5" w:tplc="3B74626A">
      <w:start w:val="1"/>
      <w:numFmt w:val="bullet"/>
      <w:lvlText w:val="•"/>
      <w:lvlJc w:val="left"/>
      <w:rPr>
        <w:rFonts w:hint="default"/>
      </w:rPr>
    </w:lvl>
    <w:lvl w:ilvl="6" w:tplc="DC3451A0">
      <w:start w:val="1"/>
      <w:numFmt w:val="bullet"/>
      <w:lvlText w:val="•"/>
      <w:lvlJc w:val="left"/>
      <w:rPr>
        <w:rFonts w:hint="default"/>
      </w:rPr>
    </w:lvl>
    <w:lvl w:ilvl="7" w:tplc="D8ACE622">
      <w:start w:val="1"/>
      <w:numFmt w:val="bullet"/>
      <w:lvlText w:val="•"/>
      <w:lvlJc w:val="left"/>
      <w:rPr>
        <w:rFonts w:hint="default"/>
      </w:rPr>
    </w:lvl>
    <w:lvl w:ilvl="8" w:tplc="394A3E1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99228A"/>
    <w:multiLevelType w:val="multilevel"/>
    <w:tmpl w:val="9D4620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404D45"/>
    <w:multiLevelType w:val="hybridMultilevel"/>
    <w:tmpl w:val="08841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F3CBC"/>
    <w:multiLevelType w:val="hybridMultilevel"/>
    <w:tmpl w:val="6FFEFC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543680"/>
    <w:multiLevelType w:val="hybridMultilevel"/>
    <w:tmpl w:val="184A1FD4"/>
    <w:lvl w:ilvl="0" w:tplc="78689FD8">
      <w:start w:val="1"/>
      <w:numFmt w:val="decimal"/>
      <w:lvlText w:val="%1."/>
      <w:lvlJc w:val="left"/>
      <w:pPr>
        <w:ind w:hanging="359"/>
      </w:pPr>
      <w:rPr>
        <w:rFonts w:ascii="Calibri" w:eastAsia="Calibri" w:hAnsi="Calibri" w:hint="default"/>
        <w:b/>
        <w:bCs/>
        <w:sz w:val="22"/>
        <w:szCs w:val="22"/>
      </w:rPr>
    </w:lvl>
    <w:lvl w:ilvl="1" w:tplc="B6881288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41E4476E">
      <w:start w:val="1"/>
      <w:numFmt w:val="bullet"/>
      <w:lvlText w:val="•"/>
      <w:lvlJc w:val="left"/>
      <w:rPr>
        <w:rFonts w:hint="default"/>
      </w:rPr>
    </w:lvl>
    <w:lvl w:ilvl="3" w:tplc="BD0625F2">
      <w:start w:val="1"/>
      <w:numFmt w:val="bullet"/>
      <w:lvlText w:val="•"/>
      <w:lvlJc w:val="left"/>
      <w:rPr>
        <w:rFonts w:hint="default"/>
      </w:rPr>
    </w:lvl>
    <w:lvl w:ilvl="4" w:tplc="1840C6F4">
      <w:start w:val="1"/>
      <w:numFmt w:val="bullet"/>
      <w:lvlText w:val="•"/>
      <w:lvlJc w:val="left"/>
      <w:rPr>
        <w:rFonts w:hint="default"/>
      </w:rPr>
    </w:lvl>
    <w:lvl w:ilvl="5" w:tplc="1492A9BA">
      <w:start w:val="1"/>
      <w:numFmt w:val="bullet"/>
      <w:lvlText w:val="•"/>
      <w:lvlJc w:val="left"/>
      <w:rPr>
        <w:rFonts w:hint="default"/>
      </w:rPr>
    </w:lvl>
    <w:lvl w:ilvl="6" w:tplc="D3C4A1B2">
      <w:start w:val="1"/>
      <w:numFmt w:val="bullet"/>
      <w:lvlText w:val="•"/>
      <w:lvlJc w:val="left"/>
      <w:rPr>
        <w:rFonts w:hint="default"/>
      </w:rPr>
    </w:lvl>
    <w:lvl w:ilvl="7" w:tplc="BC50BD96">
      <w:start w:val="1"/>
      <w:numFmt w:val="bullet"/>
      <w:lvlText w:val="•"/>
      <w:lvlJc w:val="left"/>
      <w:rPr>
        <w:rFonts w:hint="default"/>
      </w:rPr>
    </w:lvl>
    <w:lvl w:ilvl="8" w:tplc="A1F00CB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71B3EE0"/>
    <w:multiLevelType w:val="hybridMultilevel"/>
    <w:tmpl w:val="D764A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59F9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A2CD8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334F93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810880"/>
    <w:multiLevelType w:val="hybridMultilevel"/>
    <w:tmpl w:val="7FBA99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F86163"/>
    <w:multiLevelType w:val="hybridMultilevel"/>
    <w:tmpl w:val="2BA00C6C"/>
    <w:lvl w:ilvl="0" w:tplc="0408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46E50747"/>
    <w:multiLevelType w:val="hybridMultilevel"/>
    <w:tmpl w:val="64023E86"/>
    <w:lvl w:ilvl="0" w:tplc="3B9AF9BC">
      <w:start w:val="1"/>
      <w:numFmt w:val="decimal"/>
      <w:lvlText w:val="%1."/>
      <w:lvlJc w:val="left"/>
      <w:pPr>
        <w:ind w:left="462" w:hanging="360"/>
      </w:pPr>
      <w:rPr>
        <w:rFonts w:hint="default"/>
        <w:b/>
        <w:color w:val="006FC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4BDD24A4"/>
    <w:multiLevelType w:val="hybridMultilevel"/>
    <w:tmpl w:val="A87E992E"/>
    <w:lvl w:ilvl="0" w:tplc="0408000F">
      <w:start w:val="1"/>
      <w:numFmt w:val="decimal"/>
      <w:lvlText w:val="%1."/>
      <w:lvlJc w:val="left"/>
      <w:pPr>
        <w:ind w:left="82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5FA2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5E06D2"/>
    <w:multiLevelType w:val="hybridMultilevel"/>
    <w:tmpl w:val="8F5E7DD2"/>
    <w:lvl w:ilvl="0" w:tplc="7C2E7B20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1" w:tplc="D90A1218">
      <w:start w:val="1"/>
      <w:numFmt w:val="bullet"/>
      <w:lvlText w:val="•"/>
      <w:lvlJc w:val="left"/>
      <w:rPr>
        <w:rFonts w:hint="default"/>
      </w:rPr>
    </w:lvl>
    <w:lvl w:ilvl="2" w:tplc="A9E8A7D0">
      <w:start w:val="1"/>
      <w:numFmt w:val="bullet"/>
      <w:lvlText w:val="•"/>
      <w:lvlJc w:val="left"/>
      <w:rPr>
        <w:rFonts w:hint="default"/>
      </w:rPr>
    </w:lvl>
    <w:lvl w:ilvl="3" w:tplc="63343852">
      <w:start w:val="1"/>
      <w:numFmt w:val="bullet"/>
      <w:lvlText w:val="•"/>
      <w:lvlJc w:val="left"/>
      <w:rPr>
        <w:rFonts w:hint="default"/>
      </w:rPr>
    </w:lvl>
    <w:lvl w:ilvl="4" w:tplc="F0188C94">
      <w:start w:val="1"/>
      <w:numFmt w:val="bullet"/>
      <w:lvlText w:val="•"/>
      <w:lvlJc w:val="left"/>
      <w:rPr>
        <w:rFonts w:hint="default"/>
      </w:rPr>
    </w:lvl>
    <w:lvl w:ilvl="5" w:tplc="8FAE8998">
      <w:start w:val="1"/>
      <w:numFmt w:val="bullet"/>
      <w:lvlText w:val="•"/>
      <w:lvlJc w:val="left"/>
      <w:rPr>
        <w:rFonts w:hint="default"/>
      </w:rPr>
    </w:lvl>
    <w:lvl w:ilvl="6" w:tplc="F0D23650">
      <w:start w:val="1"/>
      <w:numFmt w:val="bullet"/>
      <w:lvlText w:val="•"/>
      <w:lvlJc w:val="left"/>
      <w:rPr>
        <w:rFonts w:hint="default"/>
      </w:rPr>
    </w:lvl>
    <w:lvl w:ilvl="7" w:tplc="0B88D5AE">
      <w:start w:val="1"/>
      <w:numFmt w:val="bullet"/>
      <w:lvlText w:val="•"/>
      <w:lvlJc w:val="left"/>
      <w:rPr>
        <w:rFonts w:hint="default"/>
      </w:rPr>
    </w:lvl>
    <w:lvl w:ilvl="8" w:tplc="0C9056B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9F1480B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F7161A"/>
    <w:multiLevelType w:val="hybridMultilevel"/>
    <w:tmpl w:val="4C3C251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E0586"/>
    <w:multiLevelType w:val="hybridMultilevel"/>
    <w:tmpl w:val="266C58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CA528A"/>
    <w:multiLevelType w:val="hybridMultilevel"/>
    <w:tmpl w:val="A3AA5AEA"/>
    <w:lvl w:ilvl="0" w:tplc="582C214C">
      <w:start w:val="1"/>
      <w:numFmt w:val="decimal"/>
      <w:lvlText w:val="%1."/>
      <w:lvlJc w:val="left"/>
      <w:pPr>
        <w:ind w:hanging="284"/>
        <w:jc w:val="right"/>
      </w:pPr>
      <w:rPr>
        <w:rFonts w:ascii="Calibri" w:eastAsia="Calibri" w:hAnsi="Calibri" w:hint="default"/>
        <w:i/>
        <w:sz w:val="22"/>
        <w:szCs w:val="22"/>
      </w:rPr>
    </w:lvl>
    <w:lvl w:ilvl="1" w:tplc="A236998C">
      <w:start w:val="1"/>
      <w:numFmt w:val="lowerLetter"/>
      <w:lvlText w:val="%2."/>
      <w:lvlJc w:val="left"/>
      <w:pPr>
        <w:ind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F6D4D6AC">
      <w:start w:val="1"/>
      <w:numFmt w:val="decimal"/>
      <w:lvlText w:val="%3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 w:tplc="3C0E5CCC">
      <w:start w:val="1"/>
      <w:numFmt w:val="bullet"/>
      <w:lvlText w:val="•"/>
      <w:lvlJc w:val="left"/>
      <w:rPr>
        <w:rFonts w:hint="default"/>
      </w:rPr>
    </w:lvl>
    <w:lvl w:ilvl="4" w:tplc="562EA0EC">
      <w:start w:val="1"/>
      <w:numFmt w:val="bullet"/>
      <w:lvlText w:val="•"/>
      <w:lvlJc w:val="left"/>
      <w:rPr>
        <w:rFonts w:hint="default"/>
      </w:rPr>
    </w:lvl>
    <w:lvl w:ilvl="5" w:tplc="FFA05742">
      <w:start w:val="1"/>
      <w:numFmt w:val="bullet"/>
      <w:lvlText w:val="•"/>
      <w:lvlJc w:val="left"/>
      <w:rPr>
        <w:rFonts w:hint="default"/>
      </w:rPr>
    </w:lvl>
    <w:lvl w:ilvl="6" w:tplc="0C50CED2">
      <w:start w:val="1"/>
      <w:numFmt w:val="bullet"/>
      <w:lvlText w:val="•"/>
      <w:lvlJc w:val="left"/>
      <w:rPr>
        <w:rFonts w:hint="default"/>
      </w:rPr>
    </w:lvl>
    <w:lvl w:ilvl="7" w:tplc="081EDF54">
      <w:start w:val="1"/>
      <w:numFmt w:val="bullet"/>
      <w:lvlText w:val="•"/>
      <w:lvlJc w:val="left"/>
      <w:rPr>
        <w:rFonts w:hint="default"/>
      </w:rPr>
    </w:lvl>
    <w:lvl w:ilvl="8" w:tplc="5E9628C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33A7C10"/>
    <w:multiLevelType w:val="hybridMultilevel"/>
    <w:tmpl w:val="67C44ED4"/>
    <w:lvl w:ilvl="0" w:tplc="77D6E3B8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4FEEE7C">
      <w:start w:val="1"/>
      <w:numFmt w:val="bullet"/>
      <w:lvlText w:val=""/>
      <w:lvlJc w:val="left"/>
      <w:pPr>
        <w:ind w:hanging="286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950EE31C">
      <w:start w:val="1"/>
      <w:numFmt w:val="bullet"/>
      <w:lvlText w:val="•"/>
      <w:lvlJc w:val="left"/>
      <w:rPr>
        <w:rFonts w:hint="default"/>
      </w:rPr>
    </w:lvl>
    <w:lvl w:ilvl="3" w:tplc="4F8AF300">
      <w:start w:val="1"/>
      <w:numFmt w:val="bullet"/>
      <w:lvlText w:val="•"/>
      <w:lvlJc w:val="left"/>
      <w:rPr>
        <w:rFonts w:hint="default"/>
      </w:rPr>
    </w:lvl>
    <w:lvl w:ilvl="4" w:tplc="D320FFEC">
      <w:start w:val="1"/>
      <w:numFmt w:val="bullet"/>
      <w:lvlText w:val="•"/>
      <w:lvlJc w:val="left"/>
      <w:rPr>
        <w:rFonts w:hint="default"/>
      </w:rPr>
    </w:lvl>
    <w:lvl w:ilvl="5" w:tplc="9DD2013A">
      <w:start w:val="1"/>
      <w:numFmt w:val="bullet"/>
      <w:lvlText w:val="•"/>
      <w:lvlJc w:val="left"/>
      <w:rPr>
        <w:rFonts w:hint="default"/>
      </w:rPr>
    </w:lvl>
    <w:lvl w:ilvl="6" w:tplc="44B8DA70">
      <w:start w:val="1"/>
      <w:numFmt w:val="bullet"/>
      <w:lvlText w:val="•"/>
      <w:lvlJc w:val="left"/>
      <w:rPr>
        <w:rFonts w:hint="default"/>
      </w:rPr>
    </w:lvl>
    <w:lvl w:ilvl="7" w:tplc="95AA2948">
      <w:start w:val="1"/>
      <w:numFmt w:val="bullet"/>
      <w:lvlText w:val="•"/>
      <w:lvlJc w:val="left"/>
      <w:rPr>
        <w:rFonts w:hint="default"/>
      </w:rPr>
    </w:lvl>
    <w:lvl w:ilvl="8" w:tplc="F930441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5814E38"/>
    <w:multiLevelType w:val="hybridMultilevel"/>
    <w:tmpl w:val="ED6A86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CF0C92"/>
    <w:multiLevelType w:val="hybridMultilevel"/>
    <w:tmpl w:val="EB06C6D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F70526"/>
    <w:multiLevelType w:val="hybridMultilevel"/>
    <w:tmpl w:val="57D4F0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B24327"/>
    <w:multiLevelType w:val="hybridMultilevel"/>
    <w:tmpl w:val="066227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D54A48"/>
    <w:multiLevelType w:val="hybridMultilevel"/>
    <w:tmpl w:val="C4DCBF96"/>
    <w:lvl w:ilvl="0" w:tplc="8A40197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6CCC026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2" w:tplc="208ABA46">
      <w:start w:val="1"/>
      <w:numFmt w:val="bullet"/>
      <w:lvlText w:val="•"/>
      <w:lvlJc w:val="left"/>
      <w:rPr>
        <w:rFonts w:hint="default"/>
      </w:rPr>
    </w:lvl>
    <w:lvl w:ilvl="3" w:tplc="96585418">
      <w:start w:val="1"/>
      <w:numFmt w:val="bullet"/>
      <w:lvlText w:val="•"/>
      <w:lvlJc w:val="left"/>
      <w:rPr>
        <w:rFonts w:hint="default"/>
      </w:rPr>
    </w:lvl>
    <w:lvl w:ilvl="4" w:tplc="97A64910">
      <w:start w:val="1"/>
      <w:numFmt w:val="bullet"/>
      <w:lvlText w:val="•"/>
      <w:lvlJc w:val="left"/>
      <w:rPr>
        <w:rFonts w:hint="default"/>
      </w:rPr>
    </w:lvl>
    <w:lvl w:ilvl="5" w:tplc="63D20A4A">
      <w:start w:val="1"/>
      <w:numFmt w:val="bullet"/>
      <w:lvlText w:val="•"/>
      <w:lvlJc w:val="left"/>
      <w:rPr>
        <w:rFonts w:hint="default"/>
      </w:rPr>
    </w:lvl>
    <w:lvl w:ilvl="6" w:tplc="3580C5FA">
      <w:start w:val="1"/>
      <w:numFmt w:val="bullet"/>
      <w:lvlText w:val="•"/>
      <w:lvlJc w:val="left"/>
      <w:rPr>
        <w:rFonts w:hint="default"/>
      </w:rPr>
    </w:lvl>
    <w:lvl w:ilvl="7" w:tplc="7B5AB4C0">
      <w:start w:val="1"/>
      <w:numFmt w:val="bullet"/>
      <w:lvlText w:val="•"/>
      <w:lvlJc w:val="left"/>
      <w:rPr>
        <w:rFonts w:hint="default"/>
      </w:rPr>
    </w:lvl>
    <w:lvl w:ilvl="8" w:tplc="990CD75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FD72F7C"/>
    <w:multiLevelType w:val="hybridMultilevel"/>
    <w:tmpl w:val="C74AE9D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17"/>
  </w:num>
  <w:num w:numId="12">
    <w:abstractNumId w:val="16"/>
  </w:num>
  <w:num w:numId="13">
    <w:abstractNumId w:val="27"/>
  </w:num>
  <w:num w:numId="14">
    <w:abstractNumId w:val="11"/>
  </w:num>
  <w:num w:numId="15">
    <w:abstractNumId w:val="22"/>
  </w:num>
  <w:num w:numId="16">
    <w:abstractNumId w:val="15"/>
  </w:num>
  <w:num w:numId="17">
    <w:abstractNumId w:val="23"/>
  </w:num>
  <w:num w:numId="18">
    <w:abstractNumId w:val="19"/>
  </w:num>
  <w:num w:numId="19">
    <w:abstractNumId w:val="5"/>
  </w:num>
  <w:num w:numId="20">
    <w:abstractNumId w:val="28"/>
  </w:num>
  <w:num w:numId="21">
    <w:abstractNumId w:val="25"/>
  </w:num>
  <w:num w:numId="22">
    <w:abstractNumId w:val="12"/>
  </w:num>
  <w:num w:numId="23">
    <w:abstractNumId w:val="24"/>
  </w:num>
  <w:num w:numId="24">
    <w:abstractNumId w:val="20"/>
  </w:num>
  <w:num w:numId="25">
    <w:abstractNumId w:val="26"/>
  </w:num>
  <w:num w:numId="26">
    <w:abstractNumId w:val="6"/>
  </w:num>
  <w:num w:numId="27">
    <w:abstractNumId w:val="18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3"/>
    <w:rsid w:val="00003F9A"/>
    <w:rsid w:val="000161ED"/>
    <w:rsid w:val="00024B0F"/>
    <w:rsid w:val="000333F5"/>
    <w:rsid w:val="00053467"/>
    <w:rsid w:val="000A1DCF"/>
    <w:rsid w:val="000A3FB7"/>
    <w:rsid w:val="000D48BD"/>
    <w:rsid w:val="000E0489"/>
    <w:rsid w:val="0010186F"/>
    <w:rsid w:val="001055AC"/>
    <w:rsid w:val="001669CC"/>
    <w:rsid w:val="001E0B7A"/>
    <w:rsid w:val="001F6698"/>
    <w:rsid w:val="00231476"/>
    <w:rsid w:val="002775BB"/>
    <w:rsid w:val="00297DC0"/>
    <w:rsid w:val="002D5156"/>
    <w:rsid w:val="002D6851"/>
    <w:rsid w:val="002F146D"/>
    <w:rsid w:val="00322703"/>
    <w:rsid w:val="00324C29"/>
    <w:rsid w:val="00324DE3"/>
    <w:rsid w:val="0034187C"/>
    <w:rsid w:val="00371B9D"/>
    <w:rsid w:val="003F0220"/>
    <w:rsid w:val="0040195D"/>
    <w:rsid w:val="00422CB2"/>
    <w:rsid w:val="00425CC5"/>
    <w:rsid w:val="004319F4"/>
    <w:rsid w:val="00443DFD"/>
    <w:rsid w:val="00445AFF"/>
    <w:rsid w:val="00465046"/>
    <w:rsid w:val="004A04C4"/>
    <w:rsid w:val="00530F8B"/>
    <w:rsid w:val="005374C9"/>
    <w:rsid w:val="005434FC"/>
    <w:rsid w:val="00585491"/>
    <w:rsid w:val="00594F7F"/>
    <w:rsid w:val="005B0062"/>
    <w:rsid w:val="005C085E"/>
    <w:rsid w:val="005F2545"/>
    <w:rsid w:val="005F78B6"/>
    <w:rsid w:val="00602BC9"/>
    <w:rsid w:val="006040D6"/>
    <w:rsid w:val="00627DCF"/>
    <w:rsid w:val="006364BD"/>
    <w:rsid w:val="006543A1"/>
    <w:rsid w:val="006577AC"/>
    <w:rsid w:val="00657D88"/>
    <w:rsid w:val="006619EA"/>
    <w:rsid w:val="0066247B"/>
    <w:rsid w:val="00670D1F"/>
    <w:rsid w:val="0069340D"/>
    <w:rsid w:val="006C1205"/>
    <w:rsid w:val="006D0522"/>
    <w:rsid w:val="00717D34"/>
    <w:rsid w:val="00744FC5"/>
    <w:rsid w:val="007546E7"/>
    <w:rsid w:val="00757091"/>
    <w:rsid w:val="00762581"/>
    <w:rsid w:val="007B4AEA"/>
    <w:rsid w:val="007B4C51"/>
    <w:rsid w:val="007B6914"/>
    <w:rsid w:val="007F56BC"/>
    <w:rsid w:val="0082530B"/>
    <w:rsid w:val="00875865"/>
    <w:rsid w:val="008821D3"/>
    <w:rsid w:val="008A61FE"/>
    <w:rsid w:val="008A6295"/>
    <w:rsid w:val="008B00CF"/>
    <w:rsid w:val="008C560D"/>
    <w:rsid w:val="008C7CCF"/>
    <w:rsid w:val="009372B0"/>
    <w:rsid w:val="00940669"/>
    <w:rsid w:val="00956ECF"/>
    <w:rsid w:val="009907AD"/>
    <w:rsid w:val="00995481"/>
    <w:rsid w:val="009C1CA0"/>
    <w:rsid w:val="009F1448"/>
    <w:rsid w:val="00A1750D"/>
    <w:rsid w:val="00A45A70"/>
    <w:rsid w:val="00A80210"/>
    <w:rsid w:val="00A846A0"/>
    <w:rsid w:val="00A94AAE"/>
    <w:rsid w:val="00AF313C"/>
    <w:rsid w:val="00B20B82"/>
    <w:rsid w:val="00B26D8B"/>
    <w:rsid w:val="00B633E3"/>
    <w:rsid w:val="00B7670B"/>
    <w:rsid w:val="00B90A25"/>
    <w:rsid w:val="00C073D4"/>
    <w:rsid w:val="00C53EF2"/>
    <w:rsid w:val="00D12DB0"/>
    <w:rsid w:val="00D3276B"/>
    <w:rsid w:val="00D61942"/>
    <w:rsid w:val="00D70FB7"/>
    <w:rsid w:val="00DA21A3"/>
    <w:rsid w:val="00DC5DC4"/>
    <w:rsid w:val="00DE0406"/>
    <w:rsid w:val="00DE0549"/>
    <w:rsid w:val="00DE0661"/>
    <w:rsid w:val="00DF65B1"/>
    <w:rsid w:val="00E0011C"/>
    <w:rsid w:val="00E5220D"/>
    <w:rsid w:val="00E86AF1"/>
    <w:rsid w:val="00EA32F2"/>
    <w:rsid w:val="00EA4674"/>
    <w:rsid w:val="00EC1881"/>
    <w:rsid w:val="00EC567E"/>
    <w:rsid w:val="00ED3D73"/>
    <w:rsid w:val="00ED67F6"/>
    <w:rsid w:val="00F05B24"/>
    <w:rsid w:val="00F23648"/>
    <w:rsid w:val="00F43EDA"/>
    <w:rsid w:val="00F50A96"/>
    <w:rsid w:val="00F84608"/>
    <w:rsid w:val="00FA2FFE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9EA15E6-9FF2-447C-9559-0D7CDF7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FC"/>
  </w:style>
  <w:style w:type="paragraph" w:styleId="1">
    <w:name w:val="heading 1"/>
    <w:basedOn w:val="a"/>
    <w:uiPriority w:val="9"/>
    <w:qFormat/>
    <w:pPr>
      <w:spacing w:before="44"/>
      <w:ind w:left="534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210" w:hanging="359"/>
      <w:outlineLvl w:val="1"/>
    </w:pPr>
    <w:rPr>
      <w:rFonts w:ascii="Calibri" w:eastAsia="Calibri" w:hAnsi="Calibr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12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spacing w:before="41"/>
      <w:ind w:left="1705" w:hanging="36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5B006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B0062"/>
  </w:style>
  <w:style w:type="paragraph" w:styleId="a6">
    <w:name w:val="footer"/>
    <w:basedOn w:val="a"/>
    <w:link w:val="Char1"/>
    <w:uiPriority w:val="99"/>
    <w:unhideWhenUsed/>
    <w:rsid w:val="005B006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B0062"/>
  </w:style>
  <w:style w:type="table" w:styleId="a7">
    <w:name w:val="Table Grid"/>
    <w:basedOn w:val="a1"/>
    <w:uiPriority w:val="39"/>
    <w:rsid w:val="00EA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semiHidden/>
    <w:rsid w:val="006C12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10">
    <w:name w:val="Plain Table 1"/>
    <w:basedOn w:val="a1"/>
    <w:uiPriority w:val="41"/>
    <w:rsid w:val="001F66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Σώμα κειμένου Char"/>
    <w:basedOn w:val="a0"/>
    <w:link w:val="a3"/>
    <w:uiPriority w:val="1"/>
    <w:rsid w:val="00371B9D"/>
    <w:rPr>
      <w:rFonts w:ascii="Calibri" w:eastAsia="Calibri" w:hAnsi="Calibri"/>
    </w:rPr>
  </w:style>
  <w:style w:type="paragraph" w:styleId="a8">
    <w:name w:val="Balloon Text"/>
    <w:basedOn w:val="a"/>
    <w:link w:val="Char2"/>
    <w:uiPriority w:val="99"/>
    <w:semiHidden/>
    <w:unhideWhenUsed/>
    <w:rsid w:val="00322703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2270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rsid w:val="00443DFD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443DF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43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E1BB-2499-4145-964E-AAAB3DD1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1696</Words>
  <Characters>9160</Characters>
  <Application>Microsoft Office Word</Application>
  <DocSecurity>4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AntoniaKonstanteli (antonia.konstanteli@uoc.gr)</dc:creator>
  <cp:lastModifiedBy>Konstanteli Antonia</cp:lastModifiedBy>
  <cp:revision>2</cp:revision>
  <dcterms:created xsi:type="dcterms:W3CDTF">2019-05-30T15:07:00Z</dcterms:created>
  <dcterms:modified xsi:type="dcterms:W3CDTF">2019-05-30T15:07:00Z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2018-11-20T00:00:00Z</vt:filetime>
  </property>
</Properties>
</file>